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3366FB" w:rsidRDefault="005D0F4A" w:rsidP="00145B59">
      <w:pPr>
        <w:jc w:val="right"/>
        <w:rPr>
          <w:bCs/>
        </w:rPr>
      </w:pPr>
      <w:r w:rsidRPr="003366FB">
        <w:rPr>
          <w:bCs/>
        </w:rPr>
        <w:t>Reg.</w:t>
      </w:r>
      <w:r w:rsidR="00C85EB4">
        <w:rPr>
          <w:bCs/>
        </w:rPr>
        <w:t xml:space="preserve"> </w:t>
      </w:r>
      <w:r w:rsidRPr="003366FB">
        <w:rPr>
          <w:bCs/>
        </w:rPr>
        <w:t>No. ____________</w:t>
      </w:r>
    </w:p>
    <w:p w:rsidR="005D3355" w:rsidRPr="003366FB" w:rsidRDefault="00826683" w:rsidP="005D3355">
      <w:pPr>
        <w:jc w:val="center"/>
        <w:rPr>
          <w:bCs/>
        </w:rPr>
      </w:pPr>
      <w:r>
        <w:rPr>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A51923" w:rsidRPr="00C85EB4" w:rsidRDefault="00A51923" w:rsidP="00A51923">
      <w:pPr>
        <w:jc w:val="center"/>
        <w:rPr>
          <w:b/>
          <w:sz w:val="28"/>
          <w:szCs w:val="28"/>
        </w:rPr>
      </w:pPr>
      <w:r w:rsidRPr="00C85EB4">
        <w:rPr>
          <w:b/>
          <w:sz w:val="28"/>
          <w:szCs w:val="28"/>
        </w:rPr>
        <w:t>End Semes</w:t>
      </w:r>
      <w:r w:rsidR="000345D3" w:rsidRPr="00C85EB4">
        <w:rPr>
          <w:b/>
          <w:sz w:val="28"/>
          <w:szCs w:val="28"/>
        </w:rPr>
        <w:t>ter Examination – Nov</w:t>
      </w:r>
      <w:r w:rsidR="00C85EB4">
        <w:rPr>
          <w:b/>
          <w:sz w:val="28"/>
          <w:szCs w:val="28"/>
        </w:rPr>
        <w:t xml:space="preserve"> </w:t>
      </w:r>
      <w:r w:rsidR="000345D3" w:rsidRPr="00C85EB4">
        <w:rPr>
          <w:b/>
          <w:sz w:val="28"/>
          <w:szCs w:val="28"/>
        </w:rPr>
        <w:t>/</w:t>
      </w:r>
      <w:r w:rsidR="00C85EB4">
        <w:rPr>
          <w:b/>
          <w:sz w:val="28"/>
          <w:szCs w:val="28"/>
        </w:rPr>
        <w:t xml:space="preserve"> </w:t>
      </w:r>
      <w:r w:rsidR="000345D3" w:rsidRPr="00C85EB4">
        <w:rPr>
          <w:b/>
          <w:sz w:val="28"/>
          <w:szCs w:val="28"/>
        </w:rPr>
        <w:t>Dec – 2019</w:t>
      </w:r>
    </w:p>
    <w:tbl>
      <w:tblPr>
        <w:tblW w:w="10548" w:type="dxa"/>
        <w:tblBorders>
          <w:bottom w:val="single" w:sz="4" w:space="0" w:color="auto"/>
        </w:tblBorders>
        <w:tblLook w:val="01E0"/>
      </w:tblPr>
      <w:tblGrid>
        <w:gridCol w:w="1616"/>
        <w:gridCol w:w="5863"/>
        <w:gridCol w:w="1800"/>
        <w:gridCol w:w="1269"/>
      </w:tblGrid>
      <w:tr w:rsidR="005527A4" w:rsidRPr="003366FB" w:rsidTr="00EB0EE0">
        <w:tc>
          <w:tcPr>
            <w:tcW w:w="1616" w:type="dxa"/>
          </w:tcPr>
          <w:p w:rsidR="005527A4" w:rsidRPr="003366FB" w:rsidRDefault="005527A4" w:rsidP="00875196">
            <w:pPr>
              <w:pStyle w:val="Title"/>
              <w:jc w:val="left"/>
              <w:rPr>
                <w:b/>
                <w:szCs w:val="24"/>
                <w:lang w:val="en-US" w:eastAsia="en-US"/>
              </w:rPr>
            </w:pPr>
          </w:p>
        </w:tc>
        <w:tc>
          <w:tcPr>
            <w:tcW w:w="5863" w:type="dxa"/>
          </w:tcPr>
          <w:p w:rsidR="005527A4" w:rsidRPr="003366FB" w:rsidRDefault="005527A4" w:rsidP="00875196">
            <w:pPr>
              <w:pStyle w:val="Title"/>
              <w:jc w:val="left"/>
              <w:rPr>
                <w:b/>
                <w:szCs w:val="24"/>
                <w:lang w:val="en-US" w:eastAsia="en-US"/>
              </w:rPr>
            </w:pPr>
            <w:bookmarkStart w:id="0" w:name="_GoBack"/>
            <w:bookmarkEnd w:id="0"/>
          </w:p>
        </w:tc>
        <w:tc>
          <w:tcPr>
            <w:tcW w:w="1800" w:type="dxa"/>
          </w:tcPr>
          <w:p w:rsidR="005527A4" w:rsidRPr="003366FB" w:rsidRDefault="005527A4" w:rsidP="00875196">
            <w:pPr>
              <w:pStyle w:val="Title"/>
              <w:ind w:left="-468" w:firstLine="468"/>
              <w:jc w:val="left"/>
              <w:rPr>
                <w:b/>
                <w:szCs w:val="24"/>
                <w:lang w:val="en-US" w:eastAsia="en-US"/>
              </w:rPr>
            </w:pPr>
          </w:p>
        </w:tc>
        <w:tc>
          <w:tcPr>
            <w:tcW w:w="1269" w:type="dxa"/>
          </w:tcPr>
          <w:p w:rsidR="005527A4" w:rsidRPr="003366FB" w:rsidRDefault="005527A4" w:rsidP="00875196">
            <w:pPr>
              <w:pStyle w:val="Title"/>
              <w:jc w:val="left"/>
              <w:rPr>
                <w:b/>
                <w:szCs w:val="24"/>
                <w:lang w:val="en-US" w:eastAsia="en-US"/>
              </w:rPr>
            </w:pPr>
          </w:p>
        </w:tc>
      </w:tr>
      <w:tr w:rsidR="00556E62" w:rsidRPr="003366FB" w:rsidTr="00EB0EE0">
        <w:tc>
          <w:tcPr>
            <w:tcW w:w="1616" w:type="dxa"/>
          </w:tcPr>
          <w:p w:rsidR="00556E62" w:rsidRPr="003366FB" w:rsidRDefault="00556E62" w:rsidP="00875196">
            <w:pPr>
              <w:pStyle w:val="Title"/>
              <w:jc w:val="left"/>
              <w:rPr>
                <w:b/>
                <w:szCs w:val="24"/>
                <w:lang w:val="en-US" w:eastAsia="en-US"/>
              </w:rPr>
            </w:pPr>
            <w:r w:rsidRPr="003366FB">
              <w:rPr>
                <w:b/>
                <w:szCs w:val="24"/>
                <w:lang w:val="en-US" w:eastAsia="en-US"/>
              </w:rPr>
              <w:t>Code           :</w:t>
            </w:r>
          </w:p>
        </w:tc>
        <w:tc>
          <w:tcPr>
            <w:tcW w:w="5863" w:type="dxa"/>
          </w:tcPr>
          <w:p w:rsidR="00556E62" w:rsidRPr="003366FB" w:rsidRDefault="00E25FE0" w:rsidP="00C52783">
            <w:pPr>
              <w:pStyle w:val="Title"/>
              <w:jc w:val="left"/>
              <w:rPr>
                <w:b/>
                <w:szCs w:val="24"/>
                <w:lang w:val="en-US" w:eastAsia="en-US"/>
              </w:rPr>
            </w:pPr>
            <w:r>
              <w:rPr>
                <w:b/>
                <w:szCs w:val="24"/>
                <w:lang w:val="en-US" w:eastAsia="en-US"/>
              </w:rPr>
              <w:t>17BC</w:t>
            </w:r>
            <w:r w:rsidR="000345D3" w:rsidRPr="003366FB">
              <w:rPr>
                <w:b/>
                <w:szCs w:val="24"/>
                <w:lang w:val="en-US" w:eastAsia="en-US"/>
              </w:rPr>
              <w:t>20</w:t>
            </w:r>
            <w:r>
              <w:rPr>
                <w:b/>
                <w:szCs w:val="24"/>
                <w:lang w:val="en-US" w:eastAsia="en-US"/>
              </w:rPr>
              <w:t>13</w:t>
            </w:r>
          </w:p>
        </w:tc>
        <w:tc>
          <w:tcPr>
            <w:tcW w:w="1800" w:type="dxa"/>
          </w:tcPr>
          <w:p w:rsidR="00556E62" w:rsidRPr="003366FB" w:rsidRDefault="00556E62" w:rsidP="00875196">
            <w:pPr>
              <w:pStyle w:val="Title"/>
              <w:jc w:val="left"/>
              <w:rPr>
                <w:b/>
                <w:szCs w:val="24"/>
                <w:lang w:val="en-US" w:eastAsia="en-US"/>
              </w:rPr>
            </w:pPr>
            <w:r w:rsidRPr="003366FB">
              <w:rPr>
                <w:b/>
                <w:szCs w:val="24"/>
                <w:lang w:val="en-US" w:eastAsia="en-US"/>
              </w:rPr>
              <w:t>Duration      :</w:t>
            </w:r>
          </w:p>
        </w:tc>
        <w:tc>
          <w:tcPr>
            <w:tcW w:w="1269" w:type="dxa"/>
          </w:tcPr>
          <w:p w:rsidR="00556E62" w:rsidRPr="003366FB" w:rsidRDefault="00556E62" w:rsidP="00875196">
            <w:pPr>
              <w:pStyle w:val="Title"/>
              <w:jc w:val="left"/>
              <w:rPr>
                <w:b/>
                <w:szCs w:val="24"/>
                <w:lang w:val="en-US" w:eastAsia="en-US"/>
              </w:rPr>
            </w:pPr>
            <w:r w:rsidRPr="003366FB">
              <w:rPr>
                <w:b/>
                <w:szCs w:val="24"/>
                <w:lang w:val="en-US" w:eastAsia="en-US"/>
              </w:rPr>
              <w:t>3hrs</w:t>
            </w:r>
          </w:p>
        </w:tc>
      </w:tr>
      <w:tr w:rsidR="00556E62" w:rsidRPr="003366FB" w:rsidTr="00EB0EE0">
        <w:tc>
          <w:tcPr>
            <w:tcW w:w="1616" w:type="dxa"/>
          </w:tcPr>
          <w:p w:rsidR="00556E62" w:rsidRPr="003366FB" w:rsidRDefault="00556E62" w:rsidP="00875196">
            <w:pPr>
              <w:pStyle w:val="Title"/>
              <w:jc w:val="left"/>
              <w:rPr>
                <w:b/>
                <w:szCs w:val="24"/>
                <w:lang w:val="en-US" w:eastAsia="en-US"/>
              </w:rPr>
            </w:pPr>
            <w:r w:rsidRPr="003366FB">
              <w:rPr>
                <w:b/>
                <w:szCs w:val="24"/>
                <w:lang w:val="en-US" w:eastAsia="en-US"/>
              </w:rPr>
              <w:t>Sub. Name :</w:t>
            </w:r>
          </w:p>
        </w:tc>
        <w:tc>
          <w:tcPr>
            <w:tcW w:w="5863" w:type="dxa"/>
          </w:tcPr>
          <w:p w:rsidR="00556E62" w:rsidRPr="003366FB" w:rsidRDefault="00A7095D" w:rsidP="00145B59">
            <w:pPr>
              <w:pStyle w:val="Title"/>
              <w:jc w:val="left"/>
              <w:rPr>
                <w:b/>
                <w:szCs w:val="24"/>
                <w:lang w:val="en-US" w:eastAsia="en-US"/>
              </w:rPr>
            </w:pPr>
            <w:r>
              <w:rPr>
                <w:b/>
                <w:szCs w:val="24"/>
                <w:lang w:val="en-US" w:eastAsia="en-US"/>
              </w:rPr>
              <w:t xml:space="preserve">CORPORATE </w:t>
            </w:r>
            <w:r w:rsidRPr="003366FB">
              <w:rPr>
                <w:b/>
                <w:szCs w:val="24"/>
                <w:lang w:val="en-US" w:eastAsia="en-US"/>
              </w:rPr>
              <w:t>ACCOUNTING</w:t>
            </w:r>
            <w:r w:rsidR="00C85EB4">
              <w:rPr>
                <w:b/>
                <w:szCs w:val="24"/>
                <w:lang w:val="en-US" w:eastAsia="en-US"/>
              </w:rPr>
              <w:t xml:space="preserve"> – </w:t>
            </w:r>
            <w:r>
              <w:rPr>
                <w:b/>
                <w:szCs w:val="24"/>
                <w:lang w:val="en-US" w:eastAsia="en-US"/>
              </w:rPr>
              <w:t>1</w:t>
            </w:r>
            <w:r w:rsidR="00C85EB4">
              <w:rPr>
                <w:b/>
                <w:szCs w:val="24"/>
                <w:lang w:val="en-US" w:eastAsia="en-US"/>
              </w:rPr>
              <w:t xml:space="preserve"> </w:t>
            </w:r>
            <w:r>
              <w:rPr>
                <w:b/>
                <w:szCs w:val="24"/>
                <w:lang w:val="en-US" w:eastAsia="en-US"/>
              </w:rPr>
              <w:t xml:space="preserve">  </w:t>
            </w:r>
          </w:p>
        </w:tc>
        <w:tc>
          <w:tcPr>
            <w:tcW w:w="1800" w:type="dxa"/>
          </w:tcPr>
          <w:p w:rsidR="00556E62" w:rsidRPr="003366FB" w:rsidRDefault="00556E62" w:rsidP="00C85EB4">
            <w:pPr>
              <w:pStyle w:val="Title"/>
              <w:jc w:val="left"/>
              <w:rPr>
                <w:b/>
                <w:szCs w:val="24"/>
                <w:lang w:val="en-US" w:eastAsia="en-US"/>
              </w:rPr>
            </w:pPr>
            <w:r w:rsidRPr="003366FB">
              <w:rPr>
                <w:b/>
                <w:szCs w:val="24"/>
                <w:lang w:val="en-US" w:eastAsia="en-US"/>
              </w:rPr>
              <w:t xml:space="preserve">Max. </w:t>
            </w:r>
            <w:r w:rsidR="00C85EB4">
              <w:rPr>
                <w:b/>
                <w:szCs w:val="24"/>
                <w:lang w:val="en-US" w:eastAsia="en-US"/>
              </w:rPr>
              <w:t>M</w:t>
            </w:r>
            <w:r w:rsidRPr="003366FB">
              <w:rPr>
                <w:b/>
                <w:szCs w:val="24"/>
                <w:lang w:val="en-US" w:eastAsia="en-US"/>
              </w:rPr>
              <w:t>arks :</w:t>
            </w:r>
          </w:p>
        </w:tc>
        <w:tc>
          <w:tcPr>
            <w:tcW w:w="1269" w:type="dxa"/>
          </w:tcPr>
          <w:p w:rsidR="00556E62" w:rsidRPr="003366FB" w:rsidRDefault="00556E62" w:rsidP="00875196">
            <w:pPr>
              <w:pStyle w:val="Title"/>
              <w:jc w:val="left"/>
              <w:rPr>
                <w:b/>
                <w:szCs w:val="24"/>
                <w:lang w:val="en-US" w:eastAsia="en-US"/>
              </w:rPr>
            </w:pPr>
            <w:r w:rsidRPr="003366FB">
              <w:rPr>
                <w:b/>
                <w:szCs w:val="24"/>
                <w:lang w:val="en-US" w:eastAsia="en-US"/>
              </w:rPr>
              <w:t>100</w:t>
            </w:r>
          </w:p>
        </w:tc>
      </w:tr>
    </w:tbl>
    <w:p w:rsidR="005527A4" w:rsidRPr="00325A32" w:rsidRDefault="005527A4" w:rsidP="005527A4">
      <w:pPr>
        <w:pStyle w:val="Title"/>
        <w:jc w:val="left"/>
        <w:rPr>
          <w:b/>
          <w:szCs w:val="24"/>
          <w:lang w:val="en-US"/>
        </w:rPr>
      </w:pPr>
    </w:p>
    <w:p w:rsidR="008C7BA2" w:rsidRPr="00145B59" w:rsidRDefault="008C7BA2" w:rsidP="008C7BA2">
      <w:pPr>
        <w:jc w:val="center"/>
        <w:rPr>
          <w:b/>
          <w:u w:val="single"/>
        </w:rPr>
      </w:pPr>
      <w:r w:rsidRPr="00145B59">
        <w:rPr>
          <w:b/>
          <w:u w:val="single"/>
        </w:rPr>
        <w:t>ANSWER ALL QUESTIONS (5 x 20 = 100 Marks)</w:t>
      </w:r>
    </w:p>
    <w:p w:rsidR="008C7BA2" w:rsidRPr="003366FB" w:rsidRDefault="008C7BA2" w:rsidP="008C7BA2">
      <w:pPr>
        <w:jc w:val="center"/>
        <w:rPr>
          <w:u w:val="single"/>
        </w:rPr>
      </w:pPr>
    </w:p>
    <w:tbl>
      <w:tblPr>
        <w:tblW w:w="1080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114"/>
        <w:gridCol w:w="606"/>
        <w:gridCol w:w="177"/>
        <w:gridCol w:w="6563"/>
        <w:gridCol w:w="550"/>
        <w:gridCol w:w="691"/>
        <w:gridCol w:w="569"/>
        <w:gridCol w:w="900"/>
      </w:tblGrid>
      <w:tr w:rsidR="008C7BA2" w:rsidRPr="003366FB" w:rsidTr="008C12CB">
        <w:trPr>
          <w:trHeight w:val="132"/>
        </w:trPr>
        <w:tc>
          <w:tcPr>
            <w:tcW w:w="630" w:type="dxa"/>
            <w:shd w:val="clear" w:color="auto" w:fill="auto"/>
          </w:tcPr>
          <w:p w:rsidR="008C7BA2" w:rsidRPr="003366FB" w:rsidRDefault="008C7BA2" w:rsidP="00377BC3">
            <w:pPr>
              <w:jc w:val="center"/>
              <w:rPr>
                <w:b/>
              </w:rPr>
            </w:pPr>
            <w:r w:rsidRPr="003366FB">
              <w:rPr>
                <w:b/>
              </w:rPr>
              <w:t>Q. No.</w:t>
            </w:r>
          </w:p>
        </w:tc>
        <w:tc>
          <w:tcPr>
            <w:tcW w:w="720" w:type="dxa"/>
            <w:gridSpan w:val="2"/>
            <w:shd w:val="clear" w:color="auto" w:fill="auto"/>
          </w:tcPr>
          <w:p w:rsidR="008C7BA2" w:rsidRPr="003366FB" w:rsidRDefault="008C7BA2" w:rsidP="00377BC3">
            <w:pPr>
              <w:jc w:val="center"/>
              <w:rPr>
                <w:b/>
              </w:rPr>
            </w:pPr>
            <w:r w:rsidRPr="003366FB">
              <w:rPr>
                <w:b/>
              </w:rPr>
              <w:t>Sub Div.</w:t>
            </w:r>
          </w:p>
        </w:tc>
        <w:tc>
          <w:tcPr>
            <w:tcW w:w="7290" w:type="dxa"/>
            <w:gridSpan w:val="3"/>
            <w:shd w:val="clear" w:color="auto" w:fill="auto"/>
          </w:tcPr>
          <w:p w:rsidR="008C7BA2" w:rsidRPr="003366FB" w:rsidRDefault="008C7BA2" w:rsidP="00377BC3">
            <w:pPr>
              <w:jc w:val="center"/>
              <w:rPr>
                <w:b/>
              </w:rPr>
            </w:pPr>
            <w:r w:rsidRPr="003366FB">
              <w:rPr>
                <w:b/>
              </w:rPr>
              <w:t>Questions</w:t>
            </w:r>
          </w:p>
        </w:tc>
        <w:tc>
          <w:tcPr>
            <w:tcW w:w="1260" w:type="dxa"/>
            <w:gridSpan w:val="2"/>
            <w:shd w:val="clear" w:color="auto" w:fill="auto"/>
          </w:tcPr>
          <w:p w:rsidR="008C7BA2" w:rsidRPr="003366FB" w:rsidRDefault="008C7BA2" w:rsidP="00377BC3">
            <w:pPr>
              <w:jc w:val="center"/>
              <w:rPr>
                <w:b/>
              </w:rPr>
            </w:pPr>
            <w:r w:rsidRPr="003366FB">
              <w:rPr>
                <w:b/>
              </w:rPr>
              <w:t>Course</w:t>
            </w:r>
          </w:p>
          <w:p w:rsidR="008C7BA2" w:rsidRPr="003366FB" w:rsidRDefault="008C7BA2" w:rsidP="00377BC3">
            <w:pPr>
              <w:jc w:val="center"/>
              <w:rPr>
                <w:b/>
              </w:rPr>
            </w:pPr>
            <w:r w:rsidRPr="003366FB">
              <w:rPr>
                <w:b/>
              </w:rPr>
              <w:t>Outcome</w:t>
            </w:r>
          </w:p>
        </w:tc>
        <w:tc>
          <w:tcPr>
            <w:tcW w:w="900" w:type="dxa"/>
            <w:shd w:val="clear" w:color="auto" w:fill="auto"/>
          </w:tcPr>
          <w:p w:rsidR="008C7BA2" w:rsidRPr="003366FB" w:rsidRDefault="008C7BA2" w:rsidP="00377BC3">
            <w:pPr>
              <w:jc w:val="center"/>
              <w:rPr>
                <w:b/>
              </w:rPr>
            </w:pPr>
            <w:r w:rsidRPr="003366FB">
              <w:rPr>
                <w:b/>
              </w:rPr>
              <w:t>Marks</w:t>
            </w:r>
          </w:p>
        </w:tc>
      </w:tr>
      <w:tr w:rsidR="00BA74F5" w:rsidRPr="003366FB" w:rsidTr="008C12CB">
        <w:trPr>
          <w:trHeight w:val="90"/>
        </w:trPr>
        <w:tc>
          <w:tcPr>
            <w:tcW w:w="630" w:type="dxa"/>
            <w:vMerge w:val="restart"/>
            <w:shd w:val="clear" w:color="auto" w:fill="auto"/>
          </w:tcPr>
          <w:p w:rsidR="00BA74F5" w:rsidRPr="003366FB" w:rsidRDefault="00BA74F5" w:rsidP="008C7BA2">
            <w:pPr>
              <w:jc w:val="center"/>
            </w:pPr>
            <w:r w:rsidRPr="003366FB">
              <w:t>1.</w:t>
            </w:r>
          </w:p>
        </w:tc>
        <w:tc>
          <w:tcPr>
            <w:tcW w:w="720" w:type="dxa"/>
            <w:gridSpan w:val="2"/>
            <w:shd w:val="clear" w:color="auto" w:fill="auto"/>
          </w:tcPr>
          <w:p w:rsidR="00BA74F5" w:rsidRPr="003366FB" w:rsidRDefault="00BA74F5" w:rsidP="008C7BA2">
            <w:pPr>
              <w:jc w:val="center"/>
            </w:pPr>
            <w:r w:rsidRPr="003366FB">
              <w:t>a.</w:t>
            </w:r>
          </w:p>
        </w:tc>
        <w:tc>
          <w:tcPr>
            <w:tcW w:w="7290" w:type="dxa"/>
            <w:gridSpan w:val="3"/>
            <w:shd w:val="clear" w:color="auto" w:fill="auto"/>
          </w:tcPr>
          <w:p w:rsidR="00BA74F5" w:rsidRPr="003366FB" w:rsidRDefault="006A4DE3" w:rsidP="004F2C60">
            <w:pPr>
              <w:spacing w:line="276" w:lineRule="auto"/>
              <w:jc w:val="both"/>
            </w:pPr>
            <w:r>
              <w:t>Ali Ahmed &amp; Company is Public Limited Company listed in Karachi Stock Exchange. Company formed in 2006, under Author</w:t>
            </w:r>
            <w:r w:rsidR="004F2C60">
              <w:t xml:space="preserve">ized Shares 100,000 of worth </w:t>
            </w:r>
            <w:r w:rsidR="00513EC7">
              <w:t xml:space="preserve"> Rs.100</w:t>
            </w:r>
            <w:r>
              <w:t xml:space="preserve"> each. Company has decided to raise equity finance by issuing 20,000 equity shares at a Premium of Rs. 20 per share payable as follows: on Application Rs. 30; on Allotment Rs. 50 (including Premium); on First Call Rs. 20 and on Final Call Rs. 20. Applications were received for 24,000 of equity shares. 4,000 Applications were refunded and</w:t>
            </w:r>
            <w:r w:rsidR="004F2C60">
              <w:t xml:space="preserve"> remaining </w:t>
            </w:r>
            <w:r>
              <w:t>were transfer</w:t>
            </w:r>
            <w:r w:rsidR="004F2C60">
              <w:t>r</w:t>
            </w:r>
            <w:r w:rsidR="00513EC7">
              <w:t>ed</w:t>
            </w:r>
            <w:r>
              <w:t xml:space="preserve"> to all other applicants. Mr. Khan, the holder of 1,000 shares, failed to pay First Call Money. On his subsequent failure to pay the Final Call Money, the shares were forfeited. After forfeiture, 500 shares reissued at </w:t>
            </w:r>
            <w:r w:rsidR="00513EC7">
              <w:t>Rs.</w:t>
            </w:r>
            <w:r>
              <w:t>90 each. Show the Journal entries; Bank Book and Balance Sheet.</w:t>
            </w:r>
          </w:p>
        </w:tc>
        <w:tc>
          <w:tcPr>
            <w:tcW w:w="1260" w:type="dxa"/>
            <w:gridSpan w:val="2"/>
            <w:shd w:val="clear" w:color="auto" w:fill="auto"/>
          </w:tcPr>
          <w:p w:rsidR="00BA74F5" w:rsidRPr="003366FB" w:rsidRDefault="0009308A" w:rsidP="00837464">
            <w:pPr>
              <w:spacing w:line="360" w:lineRule="auto"/>
              <w:jc w:val="center"/>
            </w:pPr>
            <w:r w:rsidRPr="003366FB">
              <w:t>CO</w:t>
            </w:r>
            <w:r w:rsidR="006A4DE3">
              <w:t>3</w:t>
            </w:r>
          </w:p>
        </w:tc>
        <w:tc>
          <w:tcPr>
            <w:tcW w:w="900" w:type="dxa"/>
            <w:shd w:val="clear" w:color="auto" w:fill="auto"/>
          </w:tcPr>
          <w:p w:rsidR="00BA74F5" w:rsidRPr="003366FB" w:rsidRDefault="006A4DE3" w:rsidP="00837464">
            <w:pPr>
              <w:spacing w:line="360" w:lineRule="auto"/>
              <w:jc w:val="center"/>
            </w:pPr>
            <w:r>
              <w:t>15</w:t>
            </w:r>
          </w:p>
        </w:tc>
      </w:tr>
      <w:tr w:rsidR="000345D3" w:rsidRPr="003366FB" w:rsidTr="008C12CB">
        <w:trPr>
          <w:trHeight w:val="42"/>
        </w:trPr>
        <w:tc>
          <w:tcPr>
            <w:tcW w:w="630" w:type="dxa"/>
            <w:vMerge/>
            <w:shd w:val="clear" w:color="auto" w:fill="auto"/>
          </w:tcPr>
          <w:p w:rsidR="000345D3" w:rsidRPr="003366FB" w:rsidRDefault="000345D3" w:rsidP="008C7BA2">
            <w:pPr>
              <w:jc w:val="center"/>
            </w:pPr>
          </w:p>
        </w:tc>
        <w:tc>
          <w:tcPr>
            <w:tcW w:w="720" w:type="dxa"/>
            <w:gridSpan w:val="2"/>
            <w:shd w:val="clear" w:color="auto" w:fill="auto"/>
          </w:tcPr>
          <w:p w:rsidR="000345D3" w:rsidRPr="003366FB" w:rsidRDefault="000345D3" w:rsidP="008C7BA2">
            <w:pPr>
              <w:jc w:val="center"/>
            </w:pPr>
            <w:r w:rsidRPr="003366FB">
              <w:t>b.</w:t>
            </w:r>
          </w:p>
        </w:tc>
        <w:tc>
          <w:tcPr>
            <w:tcW w:w="7290" w:type="dxa"/>
            <w:gridSpan w:val="3"/>
            <w:shd w:val="clear" w:color="auto" w:fill="auto"/>
          </w:tcPr>
          <w:p w:rsidR="000345D3" w:rsidRPr="003366FB" w:rsidRDefault="006A4DE3" w:rsidP="00FB708F">
            <w:pPr>
              <w:spacing w:line="360" w:lineRule="auto"/>
              <w:jc w:val="both"/>
            </w:pPr>
            <w:r>
              <w:t>State the provisions regarding underwriting of shares</w:t>
            </w:r>
            <w:r w:rsidR="00A7095D">
              <w:t>.</w:t>
            </w:r>
          </w:p>
        </w:tc>
        <w:tc>
          <w:tcPr>
            <w:tcW w:w="1260" w:type="dxa"/>
            <w:gridSpan w:val="2"/>
            <w:shd w:val="clear" w:color="auto" w:fill="auto"/>
          </w:tcPr>
          <w:p w:rsidR="000345D3" w:rsidRPr="003366FB" w:rsidRDefault="006A4DE3" w:rsidP="00B303A5">
            <w:pPr>
              <w:spacing w:line="360" w:lineRule="auto"/>
              <w:jc w:val="center"/>
            </w:pPr>
            <w:r>
              <w:t>CO2</w:t>
            </w:r>
          </w:p>
        </w:tc>
        <w:tc>
          <w:tcPr>
            <w:tcW w:w="900" w:type="dxa"/>
            <w:shd w:val="clear" w:color="auto" w:fill="auto"/>
          </w:tcPr>
          <w:p w:rsidR="000345D3" w:rsidRPr="003366FB" w:rsidRDefault="006A4DE3" w:rsidP="00B303A5">
            <w:pPr>
              <w:spacing w:line="360" w:lineRule="auto"/>
              <w:jc w:val="center"/>
            </w:pPr>
            <w:r>
              <w:t>5</w:t>
            </w:r>
          </w:p>
        </w:tc>
      </w:tr>
      <w:tr w:rsidR="00193EE0" w:rsidRPr="003366FB" w:rsidTr="008C12CB">
        <w:trPr>
          <w:trHeight w:val="90"/>
        </w:trPr>
        <w:tc>
          <w:tcPr>
            <w:tcW w:w="10800" w:type="dxa"/>
            <w:gridSpan w:val="9"/>
            <w:shd w:val="clear" w:color="auto" w:fill="auto"/>
          </w:tcPr>
          <w:p w:rsidR="00193EE0" w:rsidRPr="001C4975" w:rsidRDefault="0041296F" w:rsidP="008C7BA2">
            <w:pPr>
              <w:jc w:val="center"/>
              <w:rPr>
                <w:b/>
              </w:rPr>
            </w:pPr>
            <w:r w:rsidRPr="001C4975">
              <w:rPr>
                <w:b/>
              </w:rPr>
              <w:t>(OR)</w:t>
            </w:r>
          </w:p>
        </w:tc>
      </w:tr>
      <w:tr w:rsidR="00193EE0" w:rsidRPr="003366FB" w:rsidTr="008C12CB">
        <w:trPr>
          <w:trHeight w:val="90"/>
        </w:trPr>
        <w:tc>
          <w:tcPr>
            <w:tcW w:w="744" w:type="dxa"/>
            <w:gridSpan w:val="2"/>
            <w:vMerge w:val="restart"/>
            <w:shd w:val="clear" w:color="auto" w:fill="auto"/>
          </w:tcPr>
          <w:p w:rsidR="00193EE0" w:rsidRPr="003366FB" w:rsidRDefault="00193EE0" w:rsidP="008C7BA2">
            <w:pPr>
              <w:jc w:val="center"/>
            </w:pPr>
            <w:r w:rsidRPr="003366FB">
              <w:t>2.</w:t>
            </w:r>
          </w:p>
        </w:tc>
        <w:tc>
          <w:tcPr>
            <w:tcW w:w="783" w:type="dxa"/>
            <w:gridSpan w:val="2"/>
            <w:shd w:val="clear" w:color="auto" w:fill="auto"/>
          </w:tcPr>
          <w:p w:rsidR="00193EE0" w:rsidRPr="003366FB" w:rsidRDefault="00193EE0" w:rsidP="008C7BA2">
            <w:pPr>
              <w:jc w:val="center"/>
            </w:pPr>
            <w:r w:rsidRPr="003366FB">
              <w:t>a.</w:t>
            </w:r>
          </w:p>
        </w:tc>
        <w:tc>
          <w:tcPr>
            <w:tcW w:w="7113" w:type="dxa"/>
            <w:gridSpan w:val="2"/>
            <w:shd w:val="clear" w:color="auto" w:fill="auto"/>
          </w:tcPr>
          <w:p w:rsidR="006A4DE3" w:rsidRPr="008C12CB" w:rsidRDefault="006A4DE3" w:rsidP="001C4975">
            <w:pPr>
              <w:pStyle w:val="NormalWeb"/>
              <w:jc w:val="both"/>
              <w:rPr>
                <w:b/>
                <w:sz w:val="16"/>
              </w:rPr>
            </w:pPr>
            <w:r w:rsidRPr="00F82DE9">
              <w:rPr>
                <w:rStyle w:val="Strong"/>
                <w:b w:val="0"/>
              </w:rPr>
              <w:t xml:space="preserve">The following is the balance sheet of Punjab Wools Ltd. as on March 31, 2005 </w:t>
            </w:r>
          </w:p>
          <w:p w:rsidR="008C12CB" w:rsidRDefault="008C12CB" w:rsidP="008C12CB">
            <w:pPr>
              <w:pStyle w:val="NormalWeb"/>
              <w:tabs>
                <w:tab w:val="center" w:pos="3448"/>
              </w:tabs>
              <w:spacing w:line="276" w:lineRule="auto"/>
            </w:pPr>
            <w:r>
              <w:tab/>
            </w:r>
            <w:r w:rsidR="00826683">
              <w:rPr>
                <w:noProof/>
                <w:color w:val="0000FF"/>
              </w:rPr>
              <w:drawing>
                <wp:inline distT="0" distB="0" distL="0" distR="0">
                  <wp:extent cx="3667125" cy="2114550"/>
                  <wp:effectExtent l="19050" t="0" r="9525" b="0"/>
                  <wp:docPr id="2" name="Picture 2" descr="clip_image032_thumb2_thumb-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p_image032_thumb2_thumb-1"/>
                          <pic:cNvPicPr>
                            <a:picLocks noChangeAspect="1" noChangeArrowheads="1"/>
                          </pic:cNvPicPr>
                        </pic:nvPicPr>
                        <pic:blipFill>
                          <a:blip r:embed="rId8" cstate="print"/>
                          <a:srcRect/>
                          <a:stretch>
                            <a:fillRect/>
                          </a:stretch>
                        </pic:blipFill>
                        <pic:spPr bwMode="auto">
                          <a:xfrm>
                            <a:off x="0" y="0"/>
                            <a:ext cx="3667125" cy="2114550"/>
                          </a:xfrm>
                          <a:prstGeom prst="rect">
                            <a:avLst/>
                          </a:prstGeom>
                          <a:noFill/>
                          <a:ln w="9525">
                            <a:noFill/>
                            <a:miter lim="800000"/>
                            <a:headEnd/>
                            <a:tailEnd/>
                          </a:ln>
                        </pic:spPr>
                      </pic:pic>
                    </a:graphicData>
                  </a:graphic>
                </wp:inline>
              </w:drawing>
            </w:r>
          </w:p>
          <w:p w:rsidR="00A7095D" w:rsidRPr="003366FB" w:rsidRDefault="006A4DE3" w:rsidP="008C12CB">
            <w:pPr>
              <w:pStyle w:val="NormalWeb"/>
              <w:spacing w:line="276" w:lineRule="auto"/>
            </w:pPr>
            <w:r>
              <w:t>Company decided to redeem both the classes of preference shares on 31st March 2006 at 5% premium. The company issued for cash so many equity shares of Rs. 10 each as were necessary to provide for redemption of both classes of preference shares which could not otherwise be redeemed. The issue was fully subscribed.</w:t>
            </w:r>
            <w:r w:rsidR="00A7095D">
              <w:t xml:space="preserve"> </w:t>
            </w:r>
            <w:r>
              <w:t>Pass journal entries and prepare balance sheet after redemption.</w:t>
            </w:r>
          </w:p>
        </w:tc>
        <w:tc>
          <w:tcPr>
            <w:tcW w:w="1260" w:type="dxa"/>
            <w:gridSpan w:val="2"/>
            <w:shd w:val="clear" w:color="auto" w:fill="auto"/>
          </w:tcPr>
          <w:p w:rsidR="00193EE0" w:rsidRPr="003366FB" w:rsidRDefault="0009308A" w:rsidP="00C52783">
            <w:pPr>
              <w:jc w:val="center"/>
            </w:pPr>
            <w:r w:rsidRPr="003366FB">
              <w:t>CO4</w:t>
            </w:r>
          </w:p>
        </w:tc>
        <w:tc>
          <w:tcPr>
            <w:tcW w:w="900" w:type="dxa"/>
            <w:shd w:val="clear" w:color="auto" w:fill="auto"/>
          </w:tcPr>
          <w:p w:rsidR="00193EE0" w:rsidRPr="003366FB" w:rsidRDefault="00193EE0" w:rsidP="00C52783">
            <w:pPr>
              <w:jc w:val="center"/>
            </w:pPr>
            <w:r w:rsidRPr="003366FB">
              <w:t>10</w:t>
            </w:r>
          </w:p>
        </w:tc>
      </w:tr>
      <w:tr w:rsidR="00193EE0" w:rsidRPr="003366FB" w:rsidTr="008C12CB">
        <w:trPr>
          <w:trHeight w:val="320"/>
        </w:trPr>
        <w:tc>
          <w:tcPr>
            <w:tcW w:w="744" w:type="dxa"/>
            <w:gridSpan w:val="2"/>
            <w:vMerge/>
            <w:shd w:val="clear" w:color="auto" w:fill="auto"/>
          </w:tcPr>
          <w:p w:rsidR="00193EE0" w:rsidRPr="003366FB" w:rsidRDefault="00193EE0" w:rsidP="008C7BA2">
            <w:pPr>
              <w:jc w:val="center"/>
            </w:pPr>
          </w:p>
        </w:tc>
        <w:tc>
          <w:tcPr>
            <w:tcW w:w="783" w:type="dxa"/>
            <w:gridSpan w:val="2"/>
            <w:shd w:val="clear" w:color="auto" w:fill="auto"/>
          </w:tcPr>
          <w:p w:rsidR="00193EE0" w:rsidRPr="003366FB" w:rsidRDefault="00193EE0" w:rsidP="008C7BA2">
            <w:pPr>
              <w:jc w:val="center"/>
            </w:pPr>
            <w:r w:rsidRPr="003366FB">
              <w:t>b.</w:t>
            </w:r>
          </w:p>
        </w:tc>
        <w:tc>
          <w:tcPr>
            <w:tcW w:w="7113" w:type="dxa"/>
            <w:gridSpan w:val="2"/>
            <w:shd w:val="clear" w:color="auto" w:fill="auto"/>
          </w:tcPr>
          <w:p w:rsidR="00193EE0" w:rsidRPr="003366FB" w:rsidRDefault="00DC5696" w:rsidP="008C12CB">
            <w:pPr>
              <w:spacing w:line="276" w:lineRule="auto"/>
            </w:pPr>
            <w:r>
              <w:t xml:space="preserve">Subhash ltd. was incorporated on 1st march, 2010 and </w:t>
            </w:r>
            <w:r>
              <w:rPr>
                <w:rStyle w:val="ilad"/>
              </w:rPr>
              <w:t>received</w:t>
            </w:r>
            <w:r>
              <w:t xml:space="preserve"> its certificate of commencement of business on 1st April, 2010. The </w:t>
            </w:r>
            <w:r>
              <w:lastRenderedPageBreak/>
              <w:t>company bought the business of M/S small and co. with effect from 1st Nov. 2009. From the following figures relating to the year ending 31st oct. 2010, find out the pr</w:t>
            </w:r>
            <w:r w:rsidR="00F82DE9">
              <w:t xml:space="preserve">ofits available for dividends. </w:t>
            </w:r>
            <w:r>
              <w:br/>
              <w:t>a) Sales for the year were Rs. 6,00,000 out of which sales up to 1st march , were Rs. 2,50,000</w:t>
            </w:r>
            <w:r>
              <w:br/>
              <w:t>b) Gross profit for the year was Rs. 1,80,000</w:t>
            </w:r>
            <w:r>
              <w:br/>
              <w:t>c) The expenses debited to the</w:t>
            </w:r>
            <w:r w:rsidR="00F82DE9">
              <w:t xml:space="preserve"> profit and loss account were :</w:t>
            </w:r>
            <w:r>
              <w:br/>
            </w:r>
            <w:r w:rsidR="00F82DE9">
              <w:t xml:space="preserve">Rent                                                          </w:t>
            </w:r>
            <w:r w:rsidR="000C6887">
              <w:t xml:space="preserve"> </w:t>
            </w:r>
            <w:r w:rsidR="00F82DE9">
              <w:t xml:space="preserve"> </w:t>
            </w:r>
            <w:r>
              <w:t>9000</w:t>
            </w:r>
            <w:r>
              <w:br/>
              <w:t>salaries</w:t>
            </w:r>
            <w:r w:rsidR="00F82DE9">
              <w:t xml:space="preserve">                                                    </w:t>
            </w:r>
            <w:r>
              <w:t xml:space="preserve"> 15000</w:t>
            </w:r>
            <w:r>
              <w:br/>
              <w:t xml:space="preserve">director's fees </w:t>
            </w:r>
            <w:r w:rsidR="00F82DE9">
              <w:t xml:space="preserve">                                            </w:t>
            </w:r>
            <w:r>
              <w:t>4800</w:t>
            </w:r>
            <w:r>
              <w:br/>
              <w:t>interest on debentures</w:t>
            </w:r>
            <w:r w:rsidR="00F82DE9">
              <w:t xml:space="preserve">                               </w:t>
            </w:r>
            <w:r>
              <w:t xml:space="preserve"> 5000</w:t>
            </w:r>
            <w:r>
              <w:br/>
              <w:t xml:space="preserve">discount on sales </w:t>
            </w:r>
            <w:r w:rsidR="00F82DE9">
              <w:t xml:space="preserve">                                       </w:t>
            </w:r>
            <w:r>
              <w:t>3600</w:t>
            </w:r>
            <w:r>
              <w:br/>
              <w:t xml:space="preserve">depreciation </w:t>
            </w:r>
            <w:r w:rsidR="00F82DE9">
              <w:t xml:space="preserve">                                             </w:t>
            </w:r>
            <w:r>
              <w:t>24000</w:t>
            </w:r>
            <w:r>
              <w:br/>
              <w:t xml:space="preserve">general expenses </w:t>
            </w:r>
            <w:r w:rsidR="00F82DE9">
              <w:t xml:space="preserve">                                     </w:t>
            </w:r>
            <w:r>
              <w:t>48000</w:t>
            </w:r>
            <w:r>
              <w:br/>
              <w:t>advertising</w:t>
            </w:r>
            <w:r w:rsidR="00F82DE9">
              <w:t xml:space="preserve">                                             </w:t>
            </w:r>
            <w:r w:rsidR="000C6887">
              <w:t xml:space="preserve"> </w:t>
            </w:r>
            <w:r w:rsidR="00F82DE9">
              <w:t xml:space="preserve"> </w:t>
            </w:r>
            <w:r>
              <w:t xml:space="preserve"> 18000</w:t>
            </w:r>
            <w:r>
              <w:br/>
              <w:t xml:space="preserve">stationery expenses </w:t>
            </w:r>
            <w:r w:rsidR="00F82DE9">
              <w:t xml:space="preserve">                                 </w:t>
            </w:r>
            <w:r w:rsidR="000C6887">
              <w:t xml:space="preserve"> </w:t>
            </w:r>
            <w:r w:rsidR="00F82DE9">
              <w:t xml:space="preserve"> </w:t>
            </w:r>
            <w:r>
              <w:t>3600</w:t>
            </w:r>
            <w:r>
              <w:br/>
              <w:t xml:space="preserve">commission on sales </w:t>
            </w:r>
            <w:r w:rsidR="00F82DE9">
              <w:t xml:space="preserve">                            </w:t>
            </w:r>
            <w:r w:rsidR="000C6887">
              <w:t xml:space="preserve"> </w:t>
            </w:r>
            <w:r w:rsidR="00F82DE9">
              <w:t xml:space="preserve">    </w:t>
            </w:r>
            <w:r>
              <w:t>6000</w:t>
            </w:r>
            <w:r>
              <w:br/>
            </w:r>
            <w:r w:rsidR="00F82DE9">
              <w:t xml:space="preserve">Bad </w:t>
            </w:r>
            <w:r>
              <w:t>debts</w:t>
            </w:r>
            <w:r w:rsidR="00F82DE9">
              <w:t xml:space="preserve"> Rs.</w:t>
            </w:r>
            <w:r>
              <w:t xml:space="preserve"> 500 relate to debts created prior to incorporation</w:t>
            </w:r>
            <w:r w:rsidR="00F82DE9">
              <w:t>.</w:t>
            </w:r>
            <w:r>
              <w:t xml:space="preserve"> </w:t>
            </w:r>
            <w:r w:rsidR="00F82DE9">
              <w:t>Rs.</w:t>
            </w:r>
            <w:r>
              <w:t>1500</w:t>
            </w:r>
            <w:r w:rsidR="00F82DE9">
              <w:t xml:space="preserve"> </w:t>
            </w:r>
            <w:r>
              <w:t xml:space="preserve">interest to vendor on purchase consideration up to 1st </w:t>
            </w:r>
            <w:r w:rsidR="00F82DE9">
              <w:t xml:space="preserve">May </w:t>
            </w:r>
            <w:r>
              <w:t>2010</w:t>
            </w:r>
            <w:r w:rsidR="00A7095D">
              <w:t>.</w:t>
            </w:r>
          </w:p>
        </w:tc>
        <w:tc>
          <w:tcPr>
            <w:tcW w:w="1260" w:type="dxa"/>
            <w:gridSpan w:val="2"/>
            <w:shd w:val="clear" w:color="auto" w:fill="auto"/>
          </w:tcPr>
          <w:p w:rsidR="00193EE0" w:rsidRPr="003366FB" w:rsidRDefault="0009308A" w:rsidP="00FB708F">
            <w:pPr>
              <w:jc w:val="center"/>
            </w:pPr>
            <w:r w:rsidRPr="003366FB">
              <w:lastRenderedPageBreak/>
              <w:t>CO</w:t>
            </w:r>
            <w:r w:rsidR="00FB708F">
              <w:t>4</w:t>
            </w:r>
          </w:p>
        </w:tc>
        <w:tc>
          <w:tcPr>
            <w:tcW w:w="900" w:type="dxa"/>
            <w:shd w:val="clear" w:color="auto" w:fill="auto"/>
          </w:tcPr>
          <w:p w:rsidR="00193EE0" w:rsidRPr="003366FB" w:rsidRDefault="00193EE0" w:rsidP="00C52783">
            <w:pPr>
              <w:jc w:val="center"/>
            </w:pPr>
            <w:r w:rsidRPr="003366FB">
              <w:t>10</w:t>
            </w:r>
          </w:p>
        </w:tc>
      </w:tr>
      <w:tr w:rsidR="00193EE0" w:rsidRPr="003366FB" w:rsidTr="008C12CB">
        <w:trPr>
          <w:trHeight w:val="8063"/>
        </w:trPr>
        <w:tc>
          <w:tcPr>
            <w:tcW w:w="744" w:type="dxa"/>
            <w:gridSpan w:val="2"/>
            <w:shd w:val="clear" w:color="auto" w:fill="auto"/>
          </w:tcPr>
          <w:p w:rsidR="00193EE0" w:rsidRPr="003366FB" w:rsidRDefault="00193EE0" w:rsidP="008C7BA2">
            <w:pPr>
              <w:jc w:val="center"/>
            </w:pPr>
            <w:r w:rsidRPr="003366FB">
              <w:lastRenderedPageBreak/>
              <w:t>3.</w:t>
            </w:r>
          </w:p>
        </w:tc>
        <w:tc>
          <w:tcPr>
            <w:tcW w:w="783" w:type="dxa"/>
            <w:gridSpan w:val="2"/>
            <w:shd w:val="clear" w:color="auto" w:fill="auto"/>
          </w:tcPr>
          <w:p w:rsidR="00193EE0" w:rsidRPr="003366FB" w:rsidRDefault="00193EE0" w:rsidP="008C7BA2">
            <w:pPr>
              <w:jc w:val="center"/>
            </w:pPr>
          </w:p>
        </w:tc>
        <w:tc>
          <w:tcPr>
            <w:tcW w:w="7113" w:type="dxa"/>
            <w:gridSpan w:val="2"/>
            <w:shd w:val="clear" w:color="auto" w:fill="auto"/>
          </w:tcPr>
          <w:p w:rsidR="000C6887" w:rsidRDefault="00814217" w:rsidP="00BE7345">
            <w:pPr>
              <w:pStyle w:val="NoSpacing"/>
              <w:spacing w:line="276" w:lineRule="auto"/>
              <w:jc w:val="both"/>
            </w:pPr>
            <w:r>
              <w:t xml:space="preserve">The </w:t>
            </w:r>
            <w:r w:rsidR="00BE7345">
              <w:t xml:space="preserve"> authorized </w:t>
            </w:r>
            <w:r>
              <w:t xml:space="preserve"> capital</w:t>
            </w:r>
            <w:r w:rsidR="00BE7345">
              <w:t xml:space="preserve"> </w:t>
            </w:r>
            <w:r>
              <w:t xml:space="preserve"> of </w:t>
            </w:r>
            <w:r w:rsidR="00BE7345">
              <w:t xml:space="preserve"> </w:t>
            </w:r>
            <w:r>
              <w:t>Inter</w:t>
            </w:r>
            <w:r w:rsidR="00BE7345">
              <w:t xml:space="preserve"> </w:t>
            </w:r>
            <w:r>
              <w:t>-</w:t>
            </w:r>
            <w:r w:rsidR="00BE7345">
              <w:t xml:space="preserve"> </w:t>
            </w:r>
            <w:r>
              <w:t>State Distributors Ltd. is</w:t>
            </w:r>
            <w:r w:rsidR="00BE7345">
              <w:t xml:space="preserve"> </w:t>
            </w:r>
          </w:p>
          <w:p w:rsidR="008C12CB" w:rsidRDefault="00814217" w:rsidP="00A7095D">
            <w:pPr>
              <w:pStyle w:val="NoSpacing"/>
            </w:pPr>
            <w:r>
              <w:t>Rs 7, 50,000 consisting of 3,000 6% cumulative preference shares of Rs 100 each.</w:t>
            </w:r>
            <w:r w:rsidRPr="00F82DE9">
              <w:rPr>
                <w:bCs/>
              </w:rPr>
              <w:t xml:space="preserve">The following is the trial balance drawn up on 31st December 2004: </w:t>
            </w:r>
            <w:r w:rsidR="00826683">
              <w:rPr>
                <w:noProof/>
                <w:color w:val="0000FF"/>
              </w:rPr>
              <w:drawing>
                <wp:inline distT="0" distB="0" distL="0" distR="0">
                  <wp:extent cx="3829050" cy="4267200"/>
                  <wp:effectExtent l="19050" t="0" r="0" b="0"/>
                  <wp:docPr id="3" name="Picture 3" descr="clip_image089_thumb2_thumb_thumb_thumb">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p_image089_thumb2_thumb_thumb_thumb"/>
                          <pic:cNvPicPr>
                            <a:picLocks noChangeAspect="1" noChangeArrowheads="1"/>
                          </pic:cNvPicPr>
                        </pic:nvPicPr>
                        <pic:blipFill>
                          <a:blip r:embed="rId10" cstate="print"/>
                          <a:srcRect/>
                          <a:stretch>
                            <a:fillRect/>
                          </a:stretch>
                        </pic:blipFill>
                        <pic:spPr bwMode="auto">
                          <a:xfrm>
                            <a:off x="0" y="0"/>
                            <a:ext cx="3829050" cy="4267200"/>
                          </a:xfrm>
                          <a:prstGeom prst="rect">
                            <a:avLst/>
                          </a:prstGeom>
                          <a:noFill/>
                          <a:ln w="9525">
                            <a:noFill/>
                            <a:miter lim="800000"/>
                            <a:headEnd/>
                            <a:tailEnd/>
                          </a:ln>
                        </pic:spPr>
                      </pic:pic>
                    </a:graphicData>
                  </a:graphic>
                </wp:inline>
              </w:drawing>
            </w:r>
          </w:p>
          <w:p w:rsidR="001845C3" w:rsidRDefault="00814217" w:rsidP="008C12CB">
            <w:pPr>
              <w:pStyle w:val="NoSpacing"/>
              <w:ind w:left="144"/>
            </w:pPr>
            <w:r>
              <w:t xml:space="preserve">(a) The value of stock </w:t>
            </w:r>
            <w:r w:rsidR="00F82DE9">
              <w:t>on 31st December 2004 was Rs 2,15,000</w:t>
            </w:r>
          </w:p>
          <w:p w:rsidR="00A7095D" w:rsidRDefault="00814217" w:rsidP="008C12CB">
            <w:pPr>
              <w:pStyle w:val="NormalWeb"/>
              <w:spacing w:before="0" w:beforeAutospacing="0" w:after="0" w:afterAutospacing="0"/>
              <w:ind w:left="144"/>
              <w:jc w:val="both"/>
            </w:pPr>
            <w:r>
              <w:t>(b) Depreciation on freehold properties is to be provided at 2</w:t>
            </w:r>
            <w:r>
              <w:rPr>
                <w:vertAlign w:val="superscript"/>
              </w:rPr>
              <w:t xml:space="preserve"> </w:t>
            </w:r>
            <w:r w:rsidR="00F82DE9">
              <w:t xml:space="preserve">½ </w:t>
            </w:r>
            <w:r>
              <w:t>% and on furniture at 6%.</w:t>
            </w:r>
            <w:r w:rsidR="00A7095D">
              <w:t xml:space="preserve">  </w:t>
            </w:r>
          </w:p>
          <w:p w:rsidR="00D85064" w:rsidRPr="003366FB" w:rsidRDefault="00814217" w:rsidP="008C12CB">
            <w:pPr>
              <w:pStyle w:val="NormalWeb"/>
              <w:ind w:left="144"/>
            </w:pPr>
            <w:r>
              <w:t>You are required to prepare final accounts of the company.</w:t>
            </w:r>
          </w:p>
        </w:tc>
        <w:tc>
          <w:tcPr>
            <w:tcW w:w="1260" w:type="dxa"/>
            <w:gridSpan w:val="2"/>
            <w:shd w:val="clear" w:color="auto" w:fill="auto"/>
          </w:tcPr>
          <w:p w:rsidR="00193EE0" w:rsidRPr="003366FB" w:rsidRDefault="0009308A" w:rsidP="00C52783">
            <w:pPr>
              <w:jc w:val="center"/>
            </w:pPr>
            <w:r w:rsidRPr="003366FB">
              <w:t>CO</w:t>
            </w:r>
            <w:r w:rsidR="004D5AE4" w:rsidRPr="003366FB">
              <w:t>3</w:t>
            </w:r>
          </w:p>
        </w:tc>
        <w:tc>
          <w:tcPr>
            <w:tcW w:w="900" w:type="dxa"/>
            <w:shd w:val="clear" w:color="auto" w:fill="auto"/>
          </w:tcPr>
          <w:p w:rsidR="00193EE0" w:rsidRPr="003366FB" w:rsidRDefault="003366FB" w:rsidP="00C52783">
            <w:pPr>
              <w:jc w:val="center"/>
            </w:pPr>
            <w:r>
              <w:t>2</w:t>
            </w:r>
            <w:r w:rsidR="00193EE0" w:rsidRPr="003366FB">
              <w:t>0</w:t>
            </w:r>
          </w:p>
        </w:tc>
      </w:tr>
      <w:tr w:rsidR="00F82DE9" w:rsidRPr="003366FB" w:rsidTr="008C12CB">
        <w:trPr>
          <w:trHeight w:val="90"/>
        </w:trPr>
        <w:tc>
          <w:tcPr>
            <w:tcW w:w="10800" w:type="dxa"/>
            <w:gridSpan w:val="9"/>
            <w:shd w:val="clear" w:color="auto" w:fill="auto"/>
          </w:tcPr>
          <w:p w:rsidR="00F82DE9" w:rsidRPr="001C4975" w:rsidRDefault="00F82DE9" w:rsidP="00C52783">
            <w:pPr>
              <w:jc w:val="center"/>
              <w:rPr>
                <w:b/>
              </w:rPr>
            </w:pPr>
            <w:r w:rsidRPr="001C4975">
              <w:rPr>
                <w:b/>
              </w:rPr>
              <w:t>OR)</w:t>
            </w:r>
          </w:p>
        </w:tc>
      </w:tr>
      <w:tr w:rsidR="001C4975" w:rsidRPr="003366FB" w:rsidTr="008C12CB">
        <w:trPr>
          <w:trHeight w:val="90"/>
        </w:trPr>
        <w:tc>
          <w:tcPr>
            <w:tcW w:w="744" w:type="dxa"/>
            <w:gridSpan w:val="2"/>
            <w:vMerge w:val="restart"/>
            <w:shd w:val="clear" w:color="auto" w:fill="auto"/>
          </w:tcPr>
          <w:p w:rsidR="001C4975" w:rsidRPr="003366FB" w:rsidRDefault="001C4975" w:rsidP="00FF4394">
            <w:pPr>
              <w:jc w:val="center"/>
            </w:pPr>
            <w:r>
              <w:t>4</w:t>
            </w:r>
          </w:p>
        </w:tc>
        <w:tc>
          <w:tcPr>
            <w:tcW w:w="783" w:type="dxa"/>
            <w:gridSpan w:val="2"/>
            <w:shd w:val="clear" w:color="auto" w:fill="auto"/>
          </w:tcPr>
          <w:p w:rsidR="001C4975" w:rsidRPr="003366FB" w:rsidRDefault="001C4975" w:rsidP="00FF4394">
            <w:pPr>
              <w:jc w:val="center"/>
            </w:pPr>
            <w:r>
              <w:t>a</w:t>
            </w:r>
            <w:r w:rsidRPr="003366FB">
              <w:t>.</w:t>
            </w:r>
          </w:p>
        </w:tc>
        <w:tc>
          <w:tcPr>
            <w:tcW w:w="6563" w:type="dxa"/>
            <w:shd w:val="clear" w:color="auto" w:fill="auto"/>
          </w:tcPr>
          <w:p w:rsidR="001C4975" w:rsidRPr="003366FB" w:rsidRDefault="001C4975" w:rsidP="001845C3">
            <w:pPr>
              <w:jc w:val="both"/>
            </w:pPr>
            <w:r>
              <w:t xml:space="preserve">Define equity shares. Discuss the methods of valuing equity shares. </w:t>
            </w:r>
          </w:p>
        </w:tc>
        <w:tc>
          <w:tcPr>
            <w:tcW w:w="1241" w:type="dxa"/>
            <w:gridSpan w:val="2"/>
            <w:shd w:val="clear" w:color="auto" w:fill="auto"/>
          </w:tcPr>
          <w:p w:rsidR="001C4975" w:rsidRPr="003366FB" w:rsidRDefault="001C4975" w:rsidP="00FF4394">
            <w:pPr>
              <w:jc w:val="center"/>
            </w:pPr>
            <w:r>
              <w:t>CO2</w:t>
            </w:r>
          </w:p>
        </w:tc>
        <w:tc>
          <w:tcPr>
            <w:tcW w:w="1469" w:type="dxa"/>
            <w:gridSpan w:val="2"/>
            <w:shd w:val="clear" w:color="auto" w:fill="auto"/>
          </w:tcPr>
          <w:p w:rsidR="001C4975" w:rsidRDefault="001C4975" w:rsidP="00FF4394">
            <w:pPr>
              <w:jc w:val="center"/>
            </w:pPr>
            <w:r>
              <w:t>10</w:t>
            </w:r>
          </w:p>
        </w:tc>
      </w:tr>
      <w:tr w:rsidR="001C4975" w:rsidRPr="003366FB" w:rsidTr="008C12CB">
        <w:trPr>
          <w:trHeight w:val="427"/>
        </w:trPr>
        <w:tc>
          <w:tcPr>
            <w:tcW w:w="744" w:type="dxa"/>
            <w:gridSpan w:val="2"/>
            <w:vMerge/>
            <w:shd w:val="clear" w:color="auto" w:fill="auto"/>
          </w:tcPr>
          <w:p w:rsidR="001C4975" w:rsidRPr="003366FB" w:rsidRDefault="001C4975" w:rsidP="008C7BA2">
            <w:pPr>
              <w:jc w:val="center"/>
            </w:pPr>
          </w:p>
        </w:tc>
        <w:tc>
          <w:tcPr>
            <w:tcW w:w="783" w:type="dxa"/>
            <w:gridSpan w:val="2"/>
            <w:shd w:val="clear" w:color="auto" w:fill="auto"/>
          </w:tcPr>
          <w:p w:rsidR="001C4975" w:rsidRPr="003366FB" w:rsidRDefault="001C4975" w:rsidP="008C7BA2">
            <w:pPr>
              <w:jc w:val="center"/>
            </w:pPr>
            <w:r>
              <w:t>b.</w:t>
            </w:r>
          </w:p>
        </w:tc>
        <w:tc>
          <w:tcPr>
            <w:tcW w:w="6563" w:type="dxa"/>
            <w:shd w:val="clear" w:color="auto" w:fill="auto"/>
          </w:tcPr>
          <w:p w:rsidR="001C4975" w:rsidRPr="00F82DE9" w:rsidRDefault="001C4975" w:rsidP="001845C3">
            <w:pPr>
              <w:pStyle w:val="NormalWeb"/>
              <w:spacing w:before="0" w:beforeAutospacing="0" w:after="0" w:afterAutospacing="0"/>
              <w:jc w:val="both"/>
              <w:rPr>
                <w:b/>
              </w:rPr>
            </w:pPr>
            <w:r w:rsidRPr="00F82DE9">
              <w:rPr>
                <w:rStyle w:val="Strong"/>
                <w:b w:val="0"/>
              </w:rPr>
              <w:t xml:space="preserve">From the following information calculate the value of goodwill on the basis of 3 years purchase of super profits of the business </w:t>
            </w:r>
          </w:p>
          <w:p w:rsidR="001C4975" w:rsidRDefault="001C4975" w:rsidP="001845C3">
            <w:pPr>
              <w:pStyle w:val="NormalWeb"/>
              <w:spacing w:before="0" w:beforeAutospacing="0" w:after="0" w:afterAutospacing="0"/>
              <w:jc w:val="both"/>
            </w:pPr>
            <w:r>
              <w:t xml:space="preserve">(i) Capital employed – Rs. 50,000 </w:t>
            </w:r>
          </w:p>
          <w:p w:rsidR="001C4975" w:rsidRDefault="001C4975" w:rsidP="001845C3">
            <w:pPr>
              <w:pStyle w:val="NormalWeb"/>
              <w:spacing w:before="0" w:beforeAutospacing="0" w:after="0" w:afterAutospacing="0"/>
              <w:jc w:val="both"/>
            </w:pPr>
            <w:r>
              <w:t xml:space="preserve">(ii) Trading profit (after tax): </w:t>
            </w:r>
          </w:p>
          <w:p w:rsidR="001C4975" w:rsidRDefault="001C4975" w:rsidP="00A7095D">
            <w:pPr>
              <w:pStyle w:val="NormalWeb"/>
              <w:spacing w:before="0" w:beforeAutospacing="0" w:after="0" w:afterAutospacing="0"/>
              <w:jc w:val="both"/>
            </w:pPr>
            <w:r>
              <w:t xml:space="preserve">2010- Rs. 12,200; </w:t>
            </w:r>
          </w:p>
          <w:p w:rsidR="001C4975" w:rsidRDefault="001C4975" w:rsidP="00A7095D">
            <w:pPr>
              <w:pStyle w:val="NormalWeb"/>
              <w:spacing w:before="0" w:beforeAutospacing="0" w:after="0" w:afterAutospacing="0"/>
              <w:jc w:val="both"/>
            </w:pPr>
            <w:r>
              <w:t xml:space="preserve">2011- Rs. 15,000; </w:t>
            </w:r>
          </w:p>
          <w:p w:rsidR="001C4975" w:rsidRDefault="001C4975" w:rsidP="00A7095D">
            <w:pPr>
              <w:pStyle w:val="NormalWeb"/>
              <w:spacing w:before="0" w:beforeAutospacing="0" w:after="0" w:afterAutospacing="0"/>
              <w:jc w:val="both"/>
            </w:pPr>
            <w:r>
              <w:t xml:space="preserve">2012- Rs. 2,000 (loss); and </w:t>
            </w:r>
          </w:p>
          <w:p w:rsidR="001C4975" w:rsidRDefault="001C4975" w:rsidP="00A7095D">
            <w:pPr>
              <w:pStyle w:val="NormalWeb"/>
              <w:spacing w:before="0" w:beforeAutospacing="0" w:after="0" w:afterAutospacing="0"/>
              <w:jc w:val="both"/>
            </w:pPr>
            <w:r>
              <w:t xml:space="preserve">2013- Rs. 21,000 </w:t>
            </w:r>
          </w:p>
          <w:p w:rsidR="001C4975" w:rsidRDefault="001C4975" w:rsidP="00A7095D">
            <w:pPr>
              <w:pStyle w:val="NormalWeb"/>
              <w:spacing w:before="0" w:beforeAutospacing="0" w:after="0" w:afterAutospacing="0"/>
              <w:jc w:val="both"/>
            </w:pPr>
            <w:r>
              <w:t xml:space="preserve">(iii) Rate of interest expected from capital having regard to the risk involved is 10%. </w:t>
            </w:r>
          </w:p>
          <w:p w:rsidR="001C4975" w:rsidRPr="003366FB" w:rsidRDefault="001C4975" w:rsidP="001845C3">
            <w:pPr>
              <w:pStyle w:val="NormalWeb"/>
              <w:spacing w:before="0" w:beforeAutospacing="0" w:after="0" w:afterAutospacing="0"/>
              <w:jc w:val="both"/>
            </w:pPr>
            <w:r>
              <w:t>(iv) Remuneration from alternative employment of the proprietor (if not engaged in business) Rs. 3,600 p.a.</w:t>
            </w:r>
          </w:p>
        </w:tc>
        <w:tc>
          <w:tcPr>
            <w:tcW w:w="1241" w:type="dxa"/>
            <w:gridSpan w:val="2"/>
            <w:shd w:val="clear" w:color="auto" w:fill="auto"/>
          </w:tcPr>
          <w:p w:rsidR="001C4975" w:rsidRPr="003366FB" w:rsidRDefault="001C4975" w:rsidP="00C52783">
            <w:pPr>
              <w:jc w:val="center"/>
            </w:pPr>
            <w:r w:rsidRPr="003366FB">
              <w:t>CO3</w:t>
            </w:r>
          </w:p>
        </w:tc>
        <w:tc>
          <w:tcPr>
            <w:tcW w:w="1469" w:type="dxa"/>
            <w:gridSpan w:val="2"/>
            <w:shd w:val="clear" w:color="auto" w:fill="auto"/>
          </w:tcPr>
          <w:p w:rsidR="001C4975" w:rsidRPr="003366FB" w:rsidRDefault="001C4975" w:rsidP="00C52783">
            <w:pPr>
              <w:jc w:val="center"/>
            </w:pPr>
            <w:r>
              <w:t>1</w:t>
            </w:r>
            <w:r w:rsidRPr="003366FB">
              <w:t>0</w:t>
            </w:r>
          </w:p>
        </w:tc>
      </w:tr>
      <w:tr w:rsidR="00F82DE9" w:rsidRPr="003366FB" w:rsidTr="008C12CB">
        <w:trPr>
          <w:trHeight w:val="90"/>
        </w:trPr>
        <w:tc>
          <w:tcPr>
            <w:tcW w:w="744" w:type="dxa"/>
            <w:gridSpan w:val="2"/>
            <w:shd w:val="clear" w:color="auto" w:fill="auto"/>
          </w:tcPr>
          <w:p w:rsidR="00F82DE9" w:rsidRPr="003366FB" w:rsidRDefault="00F82DE9" w:rsidP="008C7BA2">
            <w:pPr>
              <w:jc w:val="center"/>
            </w:pPr>
            <w:r w:rsidRPr="003366FB">
              <w:t>5.</w:t>
            </w:r>
          </w:p>
        </w:tc>
        <w:tc>
          <w:tcPr>
            <w:tcW w:w="783" w:type="dxa"/>
            <w:gridSpan w:val="2"/>
            <w:shd w:val="clear" w:color="auto" w:fill="auto"/>
          </w:tcPr>
          <w:p w:rsidR="00F82DE9" w:rsidRPr="003366FB" w:rsidRDefault="00F82DE9" w:rsidP="008C7BA2">
            <w:pPr>
              <w:jc w:val="center"/>
            </w:pPr>
          </w:p>
        </w:tc>
        <w:tc>
          <w:tcPr>
            <w:tcW w:w="6563" w:type="dxa"/>
            <w:shd w:val="clear" w:color="auto" w:fill="auto"/>
          </w:tcPr>
          <w:p w:rsidR="00EC390B" w:rsidRPr="00EC390B" w:rsidRDefault="00EC390B" w:rsidP="001845C3">
            <w:pPr>
              <w:pStyle w:val="NormalWeb"/>
              <w:jc w:val="both"/>
              <w:rPr>
                <w:b/>
              </w:rPr>
            </w:pPr>
            <w:r w:rsidRPr="00EC390B">
              <w:rPr>
                <w:rStyle w:val="Strong"/>
                <w:b w:val="0"/>
              </w:rPr>
              <w:t>The summarised Balance Sheet of Sunris</w:t>
            </w:r>
            <w:r>
              <w:rPr>
                <w:rStyle w:val="Strong"/>
                <w:b w:val="0"/>
              </w:rPr>
              <w:t>e Ltd. as on 31st December, 2018</w:t>
            </w:r>
            <w:r w:rsidRPr="00EC390B">
              <w:rPr>
                <w:rStyle w:val="Strong"/>
                <w:b w:val="0"/>
              </w:rPr>
              <w:t xml:space="preserve"> was as under: </w:t>
            </w:r>
          </w:p>
          <w:p w:rsidR="00EC390B" w:rsidRDefault="00826683" w:rsidP="001845C3">
            <w:pPr>
              <w:pStyle w:val="NormalWeb"/>
            </w:pPr>
            <w:r>
              <w:rPr>
                <w:noProof/>
                <w:color w:val="0000FF"/>
              </w:rPr>
              <w:drawing>
                <wp:inline distT="0" distB="0" distL="0" distR="0">
                  <wp:extent cx="3924300" cy="2819400"/>
                  <wp:effectExtent l="19050" t="0" r="0" b="0"/>
                  <wp:docPr id="4" name="Picture 4" descr="clip_image091_thumb2_thumb_thumb-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p_image091_thumb2_thumb_thumb-1"/>
                          <pic:cNvPicPr>
                            <a:picLocks noChangeAspect="1" noChangeArrowheads="1"/>
                          </pic:cNvPicPr>
                        </pic:nvPicPr>
                        <pic:blipFill>
                          <a:blip r:embed="rId12" cstate="print"/>
                          <a:srcRect/>
                          <a:stretch>
                            <a:fillRect/>
                          </a:stretch>
                        </pic:blipFill>
                        <pic:spPr bwMode="auto">
                          <a:xfrm>
                            <a:off x="0" y="0"/>
                            <a:ext cx="3924300" cy="2819400"/>
                          </a:xfrm>
                          <a:prstGeom prst="rect">
                            <a:avLst/>
                          </a:prstGeom>
                          <a:noFill/>
                          <a:ln w="9525">
                            <a:noFill/>
                            <a:miter lim="800000"/>
                            <a:headEnd/>
                            <a:tailEnd/>
                          </a:ln>
                        </pic:spPr>
                      </pic:pic>
                    </a:graphicData>
                  </a:graphic>
                </wp:inline>
              </w:drawing>
            </w:r>
          </w:p>
          <w:p w:rsidR="00EC390B" w:rsidRPr="00EC390B" w:rsidRDefault="00EC390B" w:rsidP="001845C3">
            <w:pPr>
              <w:pStyle w:val="NormalWeb"/>
              <w:spacing w:before="0" w:beforeAutospacing="0" w:after="0" w:afterAutospacing="0"/>
              <w:jc w:val="both"/>
            </w:pPr>
            <w:r>
              <w:rPr>
                <w:bCs/>
              </w:rPr>
              <w:t>On 31.12.2018</w:t>
            </w:r>
            <w:r w:rsidRPr="00EC390B">
              <w:rPr>
                <w:bCs/>
              </w:rPr>
              <w:t xml:space="preserve"> the following scheme of capital reduction was taken: </w:t>
            </w:r>
          </w:p>
          <w:p w:rsidR="00EC390B" w:rsidRDefault="00EC390B" w:rsidP="001845C3">
            <w:pPr>
              <w:pStyle w:val="NormalWeb"/>
              <w:spacing w:before="0" w:beforeAutospacing="0" w:after="0" w:afterAutospacing="0"/>
              <w:jc w:val="both"/>
            </w:pPr>
            <w:r>
              <w:t>(a) The equity shares were reduced to 25 paise each.</w:t>
            </w:r>
          </w:p>
          <w:p w:rsidR="00EC390B" w:rsidRDefault="00EC390B" w:rsidP="001845C3">
            <w:pPr>
              <w:pStyle w:val="NormalWeb"/>
              <w:spacing w:before="0" w:beforeAutospacing="0" w:after="0" w:afterAutospacing="0"/>
              <w:jc w:val="both"/>
            </w:pPr>
            <w:r>
              <w:t>(b) The preference shares were reduced to Rs 3.75 each and the rate of dividend on them to 5%.</w:t>
            </w:r>
          </w:p>
          <w:p w:rsidR="00EC390B" w:rsidRDefault="00EC390B" w:rsidP="001845C3">
            <w:pPr>
              <w:pStyle w:val="NormalWeb"/>
              <w:spacing w:before="0" w:beforeAutospacing="0" w:after="0" w:afterAutospacing="0"/>
              <w:jc w:val="both"/>
            </w:pPr>
            <w:r>
              <w:t xml:space="preserve"> (c) The directors were to be refunded Rs 50,000 fees, they had received in Cash.</w:t>
            </w:r>
          </w:p>
          <w:p w:rsidR="00F82DE9" w:rsidRPr="003366FB" w:rsidRDefault="00EC390B" w:rsidP="001845C3">
            <w:pPr>
              <w:pStyle w:val="NormalWeb"/>
              <w:spacing w:before="0" w:beforeAutospacing="0" w:after="0" w:afterAutospacing="0"/>
              <w:jc w:val="both"/>
            </w:pPr>
            <w:r>
              <w:t xml:space="preserve"> (d) The investments were valued at Rs 25,000 Stock at Rs 50,000 and the Debtors at Rs 40,000. There was no actual liability to workmen in Hooghly. The assets were to be written down accordingly; any fictitious assets were to be eliminated; only necessary reserves were to be retained. Show the necessary entries.</w:t>
            </w:r>
          </w:p>
        </w:tc>
        <w:tc>
          <w:tcPr>
            <w:tcW w:w="1241" w:type="dxa"/>
            <w:gridSpan w:val="2"/>
            <w:shd w:val="clear" w:color="auto" w:fill="auto"/>
          </w:tcPr>
          <w:p w:rsidR="00F82DE9" w:rsidRPr="003366FB" w:rsidRDefault="00F82DE9" w:rsidP="00007E5F">
            <w:pPr>
              <w:jc w:val="center"/>
            </w:pPr>
            <w:r w:rsidRPr="003366FB">
              <w:t>CO</w:t>
            </w:r>
            <w:r w:rsidR="00007E5F">
              <w:t>5</w:t>
            </w:r>
          </w:p>
        </w:tc>
        <w:tc>
          <w:tcPr>
            <w:tcW w:w="1469" w:type="dxa"/>
            <w:gridSpan w:val="2"/>
            <w:shd w:val="clear" w:color="auto" w:fill="auto"/>
          </w:tcPr>
          <w:p w:rsidR="00F82DE9" w:rsidRPr="003366FB" w:rsidRDefault="00EC390B" w:rsidP="00C52783">
            <w:pPr>
              <w:jc w:val="center"/>
            </w:pPr>
            <w:r>
              <w:t>2</w:t>
            </w:r>
            <w:r w:rsidR="00F82DE9" w:rsidRPr="003366FB">
              <w:t>0</w:t>
            </w:r>
          </w:p>
        </w:tc>
      </w:tr>
      <w:tr w:rsidR="00F82DE9" w:rsidRPr="003366FB" w:rsidTr="008C12CB">
        <w:trPr>
          <w:trHeight w:val="90"/>
        </w:trPr>
        <w:tc>
          <w:tcPr>
            <w:tcW w:w="10800" w:type="dxa"/>
            <w:gridSpan w:val="9"/>
            <w:shd w:val="clear" w:color="auto" w:fill="auto"/>
          </w:tcPr>
          <w:p w:rsidR="00F82DE9" w:rsidRPr="001C4975" w:rsidRDefault="007C1B24" w:rsidP="001845C3">
            <w:pPr>
              <w:jc w:val="center"/>
              <w:rPr>
                <w:b/>
              </w:rPr>
            </w:pPr>
            <w:r w:rsidRPr="001C4975">
              <w:rPr>
                <w:b/>
              </w:rPr>
              <w:t>(OR)</w:t>
            </w:r>
          </w:p>
        </w:tc>
      </w:tr>
      <w:tr w:rsidR="00F82DE9" w:rsidRPr="003366FB" w:rsidTr="008C12CB">
        <w:trPr>
          <w:trHeight w:val="449"/>
        </w:trPr>
        <w:tc>
          <w:tcPr>
            <w:tcW w:w="744" w:type="dxa"/>
            <w:gridSpan w:val="2"/>
            <w:shd w:val="clear" w:color="auto" w:fill="auto"/>
          </w:tcPr>
          <w:p w:rsidR="00F82DE9" w:rsidRPr="003366FB" w:rsidRDefault="00F82DE9" w:rsidP="008C7BA2">
            <w:pPr>
              <w:jc w:val="center"/>
            </w:pPr>
            <w:r w:rsidRPr="003366FB">
              <w:t>6.</w:t>
            </w:r>
          </w:p>
        </w:tc>
        <w:tc>
          <w:tcPr>
            <w:tcW w:w="783" w:type="dxa"/>
            <w:gridSpan w:val="2"/>
            <w:shd w:val="clear" w:color="auto" w:fill="auto"/>
          </w:tcPr>
          <w:p w:rsidR="00F82DE9" w:rsidRPr="003366FB" w:rsidRDefault="00F82DE9" w:rsidP="008C7BA2">
            <w:pPr>
              <w:jc w:val="center"/>
            </w:pPr>
          </w:p>
        </w:tc>
        <w:tc>
          <w:tcPr>
            <w:tcW w:w="6563" w:type="dxa"/>
            <w:shd w:val="clear" w:color="auto" w:fill="auto"/>
          </w:tcPr>
          <w:p w:rsidR="00F82DE9" w:rsidRPr="003366FB" w:rsidRDefault="00F82DE9" w:rsidP="001845C3">
            <w:pPr>
              <w:pStyle w:val="NormalWeb"/>
              <w:jc w:val="both"/>
            </w:pPr>
            <w:r>
              <w:t>Explain the methods of accounting for price level changes</w:t>
            </w:r>
            <w:r w:rsidR="00A7095D">
              <w:t>.</w:t>
            </w:r>
          </w:p>
        </w:tc>
        <w:tc>
          <w:tcPr>
            <w:tcW w:w="1241" w:type="dxa"/>
            <w:gridSpan w:val="2"/>
            <w:shd w:val="clear" w:color="auto" w:fill="auto"/>
          </w:tcPr>
          <w:p w:rsidR="00F82DE9" w:rsidRPr="003366FB" w:rsidRDefault="00F82DE9" w:rsidP="00C52783">
            <w:pPr>
              <w:jc w:val="center"/>
            </w:pPr>
            <w:r w:rsidRPr="003366FB">
              <w:t>CO</w:t>
            </w:r>
            <w:r>
              <w:t>3</w:t>
            </w:r>
          </w:p>
        </w:tc>
        <w:tc>
          <w:tcPr>
            <w:tcW w:w="1469" w:type="dxa"/>
            <w:gridSpan w:val="2"/>
            <w:shd w:val="clear" w:color="auto" w:fill="auto"/>
          </w:tcPr>
          <w:p w:rsidR="00F82DE9" w:rsidRPr="003366FB" w:rsidRDefault="00F82DE9" w:rsidP="00C52783">
            <w:pPr>
              <w:jc w:val="center"/>
            </w:pPr>
            <w:r>
              <w:t>2</w:t>
            </w:r>
            <w:r w:rsidRPr="003366FB">
              <w:t>0</w:t>
            </w:r>
          </w:p>
        </w:tc>
      </w:tr>
      <w:tr w:rsidR="007C1B24" w:rsidRPr="003366FB" w:rsidTr="008C12CB">
        <w:trPr>
          <w:trHeight w:val="90"/>
        </w:trPr>
        <w:tc>
          <w:tcPr>
            <w:tcW w:w="744" w:type="dxa"/>
            <w:gridSpan w:val="2"/>
            <w:shd w:val="clear" w:color="auto" w:fill="auto"/>
          </w:tcPr>
          <w:p w:rsidR="007C1B24" w:rsidRPr="003366FB" w:rsidRDefault="007C1B24" w:rsidP="008C7BA2">
            <w:pPr>
              <w:jc w:val="center"/>
            </w:pPr>
          </w:p>
        </w:tc>
        <w:tc>
          <w:tcPr>
            <w:tcW w:w="783" w:type="dxa"/>
            <w:gridSpan w:val="2"/>
            <w:shd w:val="clear" w:color="auto" w:fill="auto"/>
          </w:tcPr>
          <w:p w:rsidR="007C1B24" w:rsidRPr="003366FB" w:rsidRDefault="007C1B24" w:rsidP="008C7BA2">
            <w:pPr>
              <w:jc w:val="center"/>
            </w:pPr>
          </w:p>
        </w:tc>
        <w:tc>
          <w:tcPr>
            <w:tcW w:w="6563" w:type="dxa"/>
            <w:shd w:val="clear" w:color="auto" w:fill="auto"/>
          </w:tcPr>
          <w:p w:rsidR="007C1B24" w:rsidRDefault="007C1B24" w:rsidP="001845C3">
            <w:pPr>
              <w:pStyle w:val="NormalWeb"/>
              <w:jc w:val="both"/>
            </w:pPr>
          </w:p>
        </w:tc>
        <w:tc>
          <w:tcPr>
            <w:tcW w:w="1241" w:type="dxa"/>
            <w:gridSpan w:val="2"/>
            <w:shd w:val="clear" w:color="auto" w:fill="auto"/>
          </w:tcPr>
          <w:p w:rsidR="007C1B24" w:rsidRPr="003366FB" w:rsidRDefault="007C1B24" w:rsidP="00C52783">
            <w:pPr>
              <w:jc w:val="center"/>
            </w:pPr>
          </w:p>
        </w:tc>
        <w:tc>
          <w:tcPr>
            <w:tcW w:w="1469" w:type="dxa"/>
            <w:gridSpan w:val="2"/>
            <w:shd w:val="clear" w:color="auto" w:fill="auto"/>
          </w:tcPr>
          <w:p w:rsidR="007C1B24" w:rsidRDefault="007C1B24" w:rsidP="00C52783">
            <w:pPr>
              <w:jc w:val="center"/>
            </w:pPr>
          </w:p>
        </w:tc>
      </w:tr>
      <w:tr w:rsidR="00F82DE9" w:rsidRPr="003366FB" w:rsidTr="008C12CB">
        <w:trPr>
          <w:trHeight w:val="90"/>
        </w:trPr>
        <w:tc>
          <w:tcPr>
            <w:tcW w:w="744" w:type="dxa"/>
            <w:gridSpan w:val="2"/>
            <w:shd w:val="clear" w:color="auto" w:fill="auto"/>
          </w:tcPr>
          <w:p w:rsidR="00F82DE9" w:rsidRPr="003366FB" w:rsidRDefault="00F82DE9" w:rsidP="008C7BA2">
            <w:pPr>
              <w:jc w:val="center"/>
            </w:pPr>
            <w:r w:rsidRPr="003366FB">
              <w:t>7.</w:t>
            </w:r>
          </w:p>
        </w:tc>
        <w:tc>
          <w:tcPr>
            <w:tcW w:w="783" w:type="dxa"/>
            <w:gridSpan w:val="2"/>
            <w:shd w:val="clear" w:color="auto" w:fill="auto"/>
          </w:tcPr>
          <w:p w:rsidR="00F82DE9" w:rsidRPr="003366FB" w:rsidRDefault="00F82DE9" w:rsidP="008C7BA2">
            <w:pPr>
              <w:jc w:val="center"/>
            </w:pPr>
          </w:p>
        </w:tc>
        <w:tc>
          <w:tcPr>
            <w:tcW w:w="6563" w:type="dxa"/>
            <w:shd w:val="clear" w:color="auto" w:fill="auto"/>
          </w:tcPr>
          <w:p w:rsidR="007C1B24" w:rsidRDefault="007C1B24" w:rsidP="001845C3">
            <w:pPr>
              <w:pStyle w:val="NormalWeb"/>
              <w:jc w:val="both"/>
            </w:pPr>
            <w:r w:rsidRPr="007C1B24">
              <w:rPr>
                <w:bCs/>
              </w:rPr>
              <w:t>The following information has been extracted from the balance sheets of P Ltd. and S Ltd. as on</w:t>
            </w:r>
            <w:r>
              <w:rPr>
                <w:bCs/>
              </w:rPr>
              <w:t xml:space="preserve"> 31st March, 2019</w:t>
            </w:r>
            <w:r w:rsidRPr="007C1B24">
              <w:rPr>
                <w:bCs/>
              </w:rPr>
              <w:t xml:space="preserve">: </w:t>
            </w:r>
            <w:r w:rsidR="00826683">
              <w:rPr>
                <w:b/>
                <w:bCs/>
                <w:noProof/>
                <w:color w:val="0000FF"/>
              </w:rPr>
              <w:drawing>
                <wp:inline distT="0" distB="0" distL="0" distR="0">
                  <wp:extent cx="4029075" cy="2838450"/>
                  <wp:effectExtent l="19050" t="0" r="9525" b="0"/>
                  <wp:docPr id="5" name="Picture 5" descr="clip_image002_thumb2_thumb-16">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ip_image002_thumb2_thumb-16"/>
                          <pic:cNvPicPr>
                            <a:picLocks noChangeAspect="1" noChangeArrowheads="1"/>
                          </pic:cNvPicPr>
                        </pic:nvPicPr>
                        <pic:blipFill>
                          <a:blip r:embed="rId14" cstate="print"/>
                          <a:srcRect/>
                          <a:stretch>
                            <a:fillRect/>
                          </a:stretch>
                        </pic:blipFill>
                        <pic:spPr bwMode="auto">
                          <a:xfrm>
                            <a:off x="0" y="0"/>
                            <a:ext cx="4029075" cy="2838450"/>
                          </a:xfrm>
                          <a:prstGeom prst="rect">
                            <a:avLst/>
                          </a:prstGeom>
                          <a:noFill/>
                          <a:ln w="9525">
                            <a:noFill/>
                            <a:miter lim="800000"/>
                            <a:headEnd/>
                            <a:tailEnd/>
                          </a:ln>
                        </pic:spPr>
                      </pic:pic>
                    </a:graphicData>
                  </a:graphic>
                </wp:inline>
              </w:drawing>
            </w:r>
          </w:p>
          <w:p w:rsidR="007C1B24" w:rsidRPr="007C1B24" w:rsidRDefault="007C1B24" w:rsidP="001845C3">
            <w:pPr>
              <w:pStyle w:val="NormalWeb"/>
              <w:jc w:val="both"/>
            </w:pPr>
            <w:r w:rsidRPr="007C1B24">
              <w:rPr>
                <w:bCs/>
              </w:rPr>
              <w:t>P Ltd. takes over S Ltd. on 1st April, 201</w:t>
            </w:r>
            <w:r>
              <w:rPr>
                <w:bCs/>
              </w:rPr>
              <w:t>9</w:t>
            </w:r>
            <w:r w:rsidRPr="007C1B24">
              <w:rPr>
                <w:bCs/>
              </w:rPr>
              <w:t xml:space="preserve">, and discharges consideration for the business as follows: </w:t>
            </w:r>
          </w:p>
          <w:p w:rsidR="001845C3" w:rsidRDefault="007C1B24" w:rsidP="001845C3">
            <w:pPr>
              <w:pStyle w:val="NormalWeb"/>
              <w:jc w:val="both"/>
            </w:pPr>
            <w:r>
              <w:t xml:space="preserve">(i) Issued 35 lakh fully paid equity shares of Rs 10 each at par to the equity shareholders of S Ltd. </w:t>
            </w:r>
          </w:p>
          <w:p w:rsidR="007C1B24" w:rsidRDefault="007C1B24" w:rsidP="001845C3">
            <w:pPr>
              <w:pStyle w:val="NormalWeb"/>
              <w:jc w:val="both"/>
            </w:pPr>
            <w:r>
              <w:t xml:space="preserve">(ii) Issued fully paid 12% preference shares of Rs 10 each to discharge the preference shareholders of S Ltd. at a premium of 10%. </w:t>
            </w:r>
          </w:p>
          <w:p w:rsidR="007C1B24" w:rsidRDefault="007C1B24" w:rsidP="001845C3">
            <w:pPr>
              <w:pStyle w:val="NormalWeb"/>
              <w:jc w:val="both"/>
            </w:pPr>
            <w:r>
              <w:t xml:space="preserve">It is agreed that the debentures of S Ltd. will be converted into equal number and amount of 10% debentures of P Ltd. </w:t>
            </w:r>
          </w:p>
          <w:p w:rsidR="00F82DE9" w:rsidRPr="003366FB" w:rsidRDefault="007C1B24" w:rsidP="001845C3">
            <w:pPr>
              <w:pStyle w:val="NormalWeb"/>
              <w:jc w:val="both"/>
            </w:pPr>
            <w:r w:rsidRPr="007C1B24">
              <w:rPr>
                <w:bCs/>
              </w:rPr>
              <w:t>You are required to show the balance sheet of P Ltd. assuming that</w:t>
            </w:r>
            <w:r w:rsidR="00292C1C">
              <w:rPr>
                <w:bCs/>
              </w:rPr>
              <w:t xml:space="preserve"> t</w:t>
            </w:r>
            <w:r>
              <w:t xml:space="preserve">he amalgamation is in the nature of purchase. </w:t>
            </w:r>
          </w:p>
        </w:tc>
        <w:tc>
          <w:tcPr>
            <w:tcW w:w="1241" w:type="dxa"/>
            <w:gridSpan w:val="2"/>
            <w:shd w:val="clear" w:color="auto" w:fill="auto"/>
          </w:tcPr>
          <w:p w:rsidR="00F82DE9" w:rsidRPr="003366FB" w:rsidRDefault="00F82DE9" w:rsidP="00007E5F">
            <w:pPr>
              <w:jc w:val="center"/>
            </w:pPr>
            <w:r w:rsidRPr="003366FB">
              <w:t>CO</w:t>
            </w:r>
            <w:r w:rsidR="00007E5F">
              <w:t>6</w:t>
            </w:r>
          </w:p>
        </w:tc>
        <w:tc>
          <w:tcPr>
            <w:tcW w:w="1469" w:type="dxa"/>
            <w:gridSpan w:val="2"/>
            <w:shd w:val="clear" w:color="auto" w:fill="auto"/>
          </w:tcPr>
          <w:p w:rsidR="00F82DE9" w:rsidRPr="003366FB" w:rsidRDefault="00292C1C" w:rsidP="00C52783">
            <w:pPr>
              <w:jc w:val="center"/>
            </w:pPr>
            <w:r>
              <w:t>2</w:t>
            </w:r>
            <w:r w:rsidR="00F82DE9" w:rsidRPr="003366FB">
              <w:t>0</w:t>
            </w:r>
          </w:p>
        </w:tc>
      </w:tr>
      <w:tr w:rsidR="007C1B24" w:rsidRPr="003366FB" w:rsidTr="008C12CB">
        <w:trPr>
          <w:trHeight w:val="284"/>
        </w:trPr>
        <w:tc>
          <w:tcPr>
            <w:tcW w:w="10800" w:type="dxa"/>
            <w:gridSpan w:val="9"/>
            <w:shd w:val="clear" w:color="auto" w:fill="auto"/>
          </w:tcPr>
          <w:p w:rsidR="007C1B24" w:rsidRPr="001C4975" w:rsidRDefault="007C1B24" w:rsidP="007C1B24">
            <w:pPr>
              <w:jc w:val="center"/>
              <w:rPr>
                <w:b/>
              </w:rPr>
            </w:pPr>
            <w:r w:rsidRPr="001C4975">
              <w:rPr>
                <w:b/>
              </w:rPr>
              <w:t>(OR)</w:t>
            </w:r>
          </w:p>
        </w:tc>
      </w:tr>
      <w:tr w:rsidR="007C1B24" w:rsidRPr="0041296F" w:rsidTr="008C12CB">
        <w:trPr>
          <w:trHeight w:val="42"/>
        </w:trPr>
        <w:tc>
          <w:tcPr>
            <w:tcW w:w="744" w:type="dxa"/>
            <w:gridSpan w:val="2"/>
            <w:shd w:val="clear" w:color="auto" w:fill="auto"/>
          </w:tcPr>
          <w:p w:rsidR="007C1B24" w:rsidRPr="0041296F" w:rsidRDefault="007C1B24" w:rsidP="008C7BA2">
            <w:pPr>
              <w:jc w:val="center"/>
            </w:pPr>
            <w:r w:rsidRPr="0041296F">
              <w:t>8.</w:t>
            </w:r>
          </w:p>
        </w:tc>
        <w:tc>
          <w:tcPr>
            <w:tcW w:w="783" w:type="dxa"/>
            <w:gridSpan w:val="2"/>
            <w:shd w:val="clear" w:color="auto" w:fill="auto"/>
          </w:tcPr>
          <w:p w:rsidR="007C1B24" w:rsidRPr="0041296F" w:rsidRDefault="007C1B24" w:rsidP="007C1B24">
            <w:pPr>
              <w:jc w:val="center"/>
            </w:pPr>
          </w:p>
        </w:tc>
        <w:tc>
          <w:tcPr>
            <w:tcW w:w="6563" w:type="dxa"/>
            <w:shd w:val="clear" w:color="auto" w:fill="auto"/>
          </w:tcPr>
          <w:p w:rsidR="0041296F" w:rsidRDefault="0041296F" w:rsidP="0041296F">
            <w:pPr>
              <w:autoSpaceDE w:val="0"/>
              <w:autoSpaceDN w:val="0"/>
              <w:adjustRightInd w:val="0"/>
              <w:rPr>
                <w:rFonts w:eastAsia="Calibri"/>
                <w:lang w:val="en-IN" w:eastAsia="en-IN"/>
              </w:rPr>
            </w:pPr>
            <w:r w:rsidRPr="0041296F">
              <w:rPr>
                <w:rFonts w:eastAsia="Calibri"/>
                <w:lang w:val="en-IN" w:eastAsia="en-IN"/>
              </w:rPr>
              <w:t xml:space="preserve">Balance sheets as on 31st March, </w:t>
            </w:r>
            <w:r w:rsidR="00503F13">
              <w:rPr>
                <w:rFonts w:eastAsia="Calibri"/>
                <w:lang w:val="en-IN" w:eastAsia="en-IN"/>
              </w:rPr>
              <w:t>2019</w:t>
            </w:r>
            <w:r w:rsidRPr="0041296F">
              <w:rPr>
                <w:rFonts w:eastAsia="Calibri"/>
                <w:lang w:val="en-IN" w:eastAsia="en-IN"/>
              </w:rPr>
              <w:t>.</w:t>
            </w:r>
          </w:p>
          <w:p w:rsidR="00503F13" w:rsidRDefault="00503F13" w:rsidP="0041296F">
            <w:pPr>
              <w:autoSpaceDE w:val="0"/>
              <w:autoSpaceDN w:val="0"/>
              <w:adjustRightInd w:val="0"/>
              <w:rPr>
                <w:rFonts w:eastAsia="Calibri"/>
                <w:lang w:val="en-IN" w:eastAsia="en-IN"/>
              </w:rPr>
            </w:pPr>
          </w:p>
          <w:tbl>
            <w:tblPr>
              <w:tblW w:w="6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9"/>
              <w:gridCol w:w="851"/>
              <w:gridCol w:w="850"/>
              <w:gridCol w:w="1089"/>
              <w:gridCol w:w="839"/>
              <w:gridCol w:w="839"/>
            </w:tblGrid>
            <w:tr w:rsidR="00FF4394" w:rsidRPr="00FF4394" w:rsidTr="008C12CB">
              <w:trPr>
                <w:trHeight w:val="256"/>
              </w:trPr>
              <w:tc>
                <w:tcPr>
                  <w:tcW w:w="1819" w:type="dxa"/>
                  <w:vAlign w:val="center"/>
                </w:tcPr>
                <w:p w:rsidR="00503F13" w:rsidRPr="00FF4394" w:rsidRDefault="00503F13" w:rsidP="00FF4394">
                  <w:pPr>
                    <w:autoSpaceDE w:val="0"/>
                    <w:autoSpaceDN w:val="0"/>
                    <w:adjustRightInd w:val="0"/>
                    <w:jc w:val="center"/>
                    <w:rPr>
                      <w:rFonts w:ascii="Arial" w:eastAsia="Calibri" w:hAnsi="Arial" w:cs="Arial"/>
                      <w:sz w:val="16"/>
                      <w:szCs w:val="16"/>
                      <w:lang w:val="en-IN" w:eastAsia="en-IN"/>
                    </w:rPr>
                  </w:pPr>
                  <w:r w:rsidRPr="00FF4394">
                    <w:rPr>
                      <w:rFonts w:ascii="Arial" w:eastAsia="Calibri" w:hAnsi="Arial" w:cs="Arial"/>
                      <w:sz w:val="16"/>
                      <w:szCs w:val="16"/>
                      <w:lang w:val="en-IN" w:eastAsia="en-IN"/>
                    </w:rPr>
                    <w:t>Liabilities</w:t>
                  </w:r>
                </w:p>
              </w:tc>
              <w:tc>
                <w:tcPr>
                  <w:tcW w:w="851" w:type="dxa"/>
                  <w:vAlign w:val="center"/>
                </w:tcPr>
                <w:p w:rsidR="00503F13" w:rsidRPr="00FF4394" w:rsidRDefault="00503F13" w:rsidP="00FF4394">
                  <w:pPr>
                    <w:autoSpaceDE w:val="0"/>
                    <w:autoSpaceDN w:val="0"/>
                    <w:adjustRightInd w:val="0"/>
                    <w:jc w:val="center"/>
                    <w:rPr>
                      <w:rFonts w:ascii="Arial" w:eastAsia="Calibri" w:hAnsi="Arial" w:cs="Arial"/>
                      <w:sz w:val="16"/>
                      <w:szCs w:val="16"/>
                      <w:lang w:val="en-IN" w:eastAsia="en-IN"/>
                    </w:rPr>
                  </w:pPr>
                  <w:r w:rsidRPr="00FF4394">
                    <w:rPr>
                      <w:rFonts w:ascii="Arial" w:eastAsia="Calibri" w:hAnsi="Arial" w:cs="Arial"/>
                      <w:sz w:val="16"/>
                      <w:szCs w:val="16"/>
                      <w:lang w:val="en-IN" w:eastAsia="en-IN"/>
                    </w:rPr>
                    <w:t>H Ltd</w:t>
                  </w:r>
                </w:p>
              </w:tc>
              <w:tc>
                <w:tcPr>
                  <w:tcW w:w="850" w:type="dxa"/>
                  <w:vAlign w:val="center"/>
                </w:tcPr>
                <w:p w:rsidR="00503F13" w:rsidRPr="00FF4394" w:rsidRDefault="00503F13" w:rsidP="00FF4394">
                  <w:pPr>
                    <w:autoSpaceDE w:val="0"/>
                    <w:autoSpaceDN w:val="0"/>
                    <w:adjustRightInd w:val="0"/>
                    <w:jc w:val="center"/>
                    <w:rPr>
                      <w:rFonts w:ascii="Arial" w:eastAsia="Calibri" w:hAnsi="Arial" w:cs="Arial"/>
                      <w:sz w:val="16"/>
                      <w:szCs w:val="16"/>
                      <w:lang w:val="en-IN" w:eastAsia="en-IN"/>
                    </w:rPr>
                  </w:pPr>
                  <w:r w:rsidRPr="00FF4394">
                    <w:rPr>
                      <w:rFonts w:ascii="Arial" w:eastAsia="Calibri" w:hAnsi="Arial" w:cs="Arial"/>
                      <w:sz w:val="16"/>
                      <w:szCs w:val="16"/>
                      <w:lang w:val="en-IN" w:eastAsia="en-IN"/>
                    </w:rPr>
                    <w:t>S Ltd</w:t>
                  </w:r>
                </w:p>
              </w:tc>
              <w:tc>
                <w:tcPr>
                  <w:tcW w:w="1089" w:type="dxa"/>
                  <w:vAlign w:val="center"/>
                </w:tcPr>
                <w:p w:rsidR="00503F13" w:rsidRPr="00FF4394" w:rsidRDefault="00503F13" w:rsidP="00FF4394">
                  <w:pPr>
                    <w:autoSpaceDE w:val="0"/>
                    <w:autoSpaceDN w:val="0"/>
                    <w:adjustRightInd w:val="0"/>
                    <w:jc w:val="center"/>
                    <w:rPr>
                      <w:rFonts w:ascii="Arial" w:eastAsia="Calibri" w:hAnsi="Arial" w:cs="Arial"/>
                      <w:sz w:val="16"/>
                      <w:szCs w:val="16"/>
                      <w:lang w:val="en-IN" w:eastAsia="en-IN"/>
                    </w:rPr>
                  </w:pPr>
                  <w:r w:rsidRPr="00FF4394">
                    <w:rPr>
                      <w:rFonts w:ascii="Arial" w:eastAsia="Calibri" w:hAnsi="Arial" w:cs="Arial"/>
                      <w:sz w:val="16"/>
                      <w:szCs w:val="16"/>
                      <w:lang w:val="en-IN" w:eastAsia="en-IN"/>
                    </w:rPr>
                    <w:t>Assets</w:t>
                  </w:r>
                </w:p>
              </w:tc>
              <w:tc>
                <w:tcPr>
                  <w:tcW w:w="839" w:type="dxa"/>
                  <w:vAlign w:val="center"/>
                </w:tcPr>
                <w:p w:rsidR="00503F13" w:rsidRPr="00FF4394" w:rsidRDefault="00503F13" w:rsidP="00FF4394">
                  <w:pPr>
                    <w:autoSpaceDE w:val="0"/>
                    <w:autoSpaceDN w:val="0"/>
                    <w:adjustRightInd w:val="0"/>
                    <w:jc w:val="center"/>
                    <w:rPr>
                      <w:rFonts w:ascii="Arial" w:eastAsia="Calibri" w:hAnsi="Arial" w:cs="Arial"/>
                      <w:sz w:val="16"/>
                      <w:szCs w:val="16"/>
                      <w:lang w:val="en-IN" w:eastAsia="en-IN"/>
                    </w:rPr>
                  </w:pPr>
                  <w:r w:rsidRPr="00FF4394">
                    <w:rPr>
                      <w:rFonts w:ascii="Arial" w:eastAsia="Calibri" w:hAnsi="Arial" w:cs="Arial"/>
                      <w:sz w:val="16"/>
                      <w:szCs w:val="16"/>
                      <w:lang w:val="en-IN" w:eastAsia="en-IN"/>
                    </w:rPr>
                    <w:t>H Ltd</w:t>
                  </w:r>
                </w:p>
              </w:tc>
              <w:tc>
                <w:tcPr>
                  <w:tcW w:w="839" w:type="dxa"/>
                  <w:vAlign w:val="center"/>
                </w:tcPr>
                <w:p w:rsidR="00503F13" w:rsidRPr="00FF4394" w:rsidRDefault="00503F13" w:rsidP="00FF4394">
                  <w:pPr>
                    <w:autoSpaceDE w:val="0"/>
                    <w:autoSpaceDN w:val="0"/>
                    <w:adjustRightInd w:val="0"/>
                    <w:jc w:val="center"/>
                    <w:rPr>
                      <w:rFonts w:ascii="Arial" w:eastAsia="Calibri" w:hAnsi="Arial" w:cs="Arial"/>
                      <w:sz w:val="16"/>
                      <w:szCs w:val="16"/>
                      <w:lang w:val="en-IN" w:eastAsia="en-IN"/>
                    </w:rPr>
                  </w:pPr>
                  <w:r w:rsidRPr="00FF4394">
                    <w:rPr>
                      <w:rFonts w:ascii="Arial" w:eastAsia="Calibri" w:hAnsi="Arial" w:cs="Arial"/>
                      <w:sz w:val="16"/>
                      <w:szCs w:val="16"/>
                      <w:lang w:val="en-IN" w:eastAsia="en-IN"/>
                    </w:rPr>
                    <w:t>S Ltd</w:t>
                  </w:r>
                </w:p>
              </w:tc>
            </w:tr>
            <w:tr w:rsidR="00FF4394" w:rsidRPr="00FF4394" w:rsidTr="008C12CB">
              <w:trPr>
                <w:trHeight w:val="256"/>
              </w:trPr>
              <w:tc>
                <w:tcPr>
                  <w:tcW w:w="1819" w:type="dxa"/>
                  <w:vAlign w:val="center"/>
                </w:tcPr>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Equity Shares of</w:t>
                  </w:r>
                </w:p>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Rs. 10 each fully</w:t>
                  </w:r>
                </w:p>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paid</w:t>
                  </w:r>
                </w:p>
                <w:p w:rsidR="005B2FA1" w:rsidRPr="00FF4394" w:rsidRDefault="005B2FA1" w:rsidP="00FF4394">
                  <w:pPr>
                    <w:autoSpaceDE w:val="0"/>
                    <w:autoSpaceDN w:val="0"/>
                    <w:adjustRightInd w:val="0"/>
                    <w:rPr>
                      <w:rFonts w:ascii="Arial" w:eastAsia="Calibri" w:hAnsi="Arial" w:cs="Arial"/>
                      <w:sz w:val="16"/>
                      <w:szCs w:val="16"/>
                      <w:lang w:val="en-IN" w:eastAsia="en-IN"/>
                    </w:rPr>
                  </w:pPr>
                </w:p>
              </w:tc>
              <w:tc>
                <w:tcPr>
                  <w:tcW w:w="851"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5,00,000</w:t>
                  </w:r>
                </w:p>
              </w:tc>
              <w:tc>
                <w:tcPr>
                  <w:tcW w:w="850"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2,00,000</w:t>
                  </w:r>
                </w:p>
              </w:tc>
              <w:tc>
                <w:tcPr>
                  <w:tcW w:w="1089" w:type="dxa"/>
                  <w:vAlign w:val="center"/>
                </w:tcPr>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Fixed Assets</w:t>
                  </w:r>
                </w:p>
              </w:tc>
              <w:tc>
                <w:tcPr>
                  <w:tcW w:w="839"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3,00,000</w:t>
                  </w:r>
                </w:p>
              </w:tc>
              <w:tc>
                <w:tcPr>
                  <w:tcW w:w="839"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p>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1,00,000</w:t>
                  </w:r>
                </w:p>
                <w:p w:rsidR="005B2FA1" w:rsidRPr="00FF4394" w:rsidRDefault="005B2FA1" w:rsidP="00FF4394">
                  <w:pPr>
                    <w:autoSpaceDE w:val="0"/>
                    <w:autoSpaceDN w:val="0"/>
                    <w:adjustRightInd w:val="0"/>
                    <w:jc w:val="right"/>
                    <w:rPr>
                      <w:rFonts w:ascii="Arial" w:eastAsia="Calibri" w:hAnsi="Arial" w:cs="Arial"/>
                      <w:sz w:val="16"/>
                      <w:szCs w:val="16"/>
                      <w:lang w:val="en-IN" w:eastAsia="en-IN"/>
                    </w:rPr>
                  </w:pPr>
                </w:p>
              </w:tc>
            </w:tr>
            <w:tr w:rsidR="00FF4394" w:rsidRPr="00FF4394" w:rsidTr="008C12CB">
              <w:trPr>
                <w:trHeight w:val="270"/>
              </w:trPr>
              <w:tc>
                <w:tcPr>
                  <w:tcW w:w="1819" w:type="dxa"/>
                  <w:vAlign w:val="center"/>
                </w:tcPr>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General Reserve</w:t>
                  </w:r>
                </w:p>
              </w:tc>
              <w:tc>
                <w:tcPr>
                  <w:tcW w:w="851"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1,00,000</w:t>
                  </w:r>
                </w:p>
              </w:tc>
              <w:tc>
                <w:tcPr>
                  <w:tcW w:w="850"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50,000</w:t>
                  </w:r>
                </w:p>
              </w:tc>
              <w:tc>
                <w:tcPr>
                  <w:tcW w:w="1089" w:type="dxa"/>
                  <w:vAlign w:val="center"/>
                </w:tcPr>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60% shares in</w:t>
                  </w:r>
                </w:p>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S Ltd. at cost</w:t>
                  </w:r>
                </w:p>
              </w:tc>
              <w:tc>
                <w:tcPr>
                  <w:tcW w:w="839"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1,62,400</w:t>
                  </w:r>
                </w:p>
              </w:tc>
              <w:tc>
                <w:tcPr>
                  <w:tcW w:w="839"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w:t>
                  </w:r>
                </w:p>
              </w:tc>
            </w:tr>
            <w:tr w:rsidR="00FF4394" w:rsidRPr="00FF4394" w:rsidTr="008C12CB">
              <w:trPr>
                <w:trHeight w:val="256"/>
              </w:trPr>
              <w:tc>
                <w:tcPr>
                  <w:tcW w:w="1819" w:type="dxa"/>
                  <w:vAlign w:val="center"/>
                </w:tcPr>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Profit and loss</w:t>
                  </w:r>
                </w:p>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Account</w:t>
                  </w:r>
                </w:p>
                <w:p w:rsidR="005B2FA1" w:rsidRPr="00FF4394" w:rsidRDefault="005B2FA1" w:rsidP="00FF4394">
                  <w:pPr>
                    <w:autoSpaceDE w:val="0"/>
                    <w:autoSpaceDN w:val="0"/>
                    <w:adjustRightInd w:val="0"/>
                    <w:rPr>
                      <w:rFonts w:ascii="Arial" w:eastAsia="Calibri" w:hAnsi="Arial" w:cs="Arial"/>
                      <w:sz w:val="16"/>
                      <w:szCs w:val="16"/>
                      <w:lang w:val="en-IN" w:eastAsia="en-IN"/>
                    </w:rPr>
                  </w:pPr>
                </w:p>
              </w:tc>
              <w:tc>
                <w:tcPr>
                  <w:tcW w:w="851"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60,000</w:t>
                  </w:r>
                </w:p>
              </w:tc>
              <w:tc>
                <w:tcPr>
                  <w:tcW w:w="850"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35,000</w:t>
                  </w:r>
                </w:p>
              </w:tc>
              <w:tc>
                <w:tcPr>
                  <w:tcW w:w="1089" w:type="dxa"/>
                  <w:vAlign w:val="center"/>
                </w:tcPr>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Current Assets</w:t>
                  </w:r>
                </w:p>
              </w:tc>
              <w:tc>
                <w:tcPr>
                  <w:tcW w:w="839"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2,77,600</w:t>
                  </w:r>
                </w:p>
              </w:tc>
              <w:tc>
                <w:tcPr>
                  <w:tcW w:w="839"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2,39,000</w:t>
                  </w:r>
                </w:p>
                <w:p w:rsidR="005B2FA1" w:rsidRPr="00FF4394" w:rsidRDefault="005B2FA1" w:rsidP="00FF4394">
                  <w:pPr>
                    <w:autoSpaceDE w:val="0"/>
                    <w:autoSpaceDN w:val="0"/>
                    <w:adjustRightInd w:val="0"/>
                    <w:jc w:val="right"/>
                    <w:rPr>
                      <w:rFonts w:ascii="Arial" w:eastAsia="Calibri" w:hAnsi="Arial" w:cs="Arial"/>
                      <w:sz w:val="16"/>
                      <w:szCs w:val="16"/>
                      <w:lang w:val="en-IN" w:eastAsia="en-IN"/>
                    </w:rPr>
                  </w:pPr>
                </w:p>
              </w:tc>
            </w:tr>
            <w:tr w:rsidR="00FF4394" w:rsidRPr="00FF4394" w:rsidTr="008C12CB">
              <w:trPr>
                <w:trHeight w:val="256"/>
              </w:trPr>
              <w:tc>
                <w:tcPr>
                  <w:tcW w:w="1819" w:type="dxa"/>
                  <w:vAlign w:val="center"/>
                </w:tcPr>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creditors</w:t>
                  </w:r>
                </w:p>
              </w:tc>
              <w:tc>
                <w:tcPr>
                  <w:tcW w:w="851"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80,000</w:t>
                  </w:r>
                </w:p>
              </w:tc>
              <w:tc>
                <w:tcPr>
                  <w:tcW w:w="850"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60,000</w:t>
                  </w:r>
                </w:p>
                <w:p w:rsidR="005B2FA1" w:rsidRPr="00FF4394" w:rsidRDefault="005B2FA1" w:rsidP="00FF4394">
                  <w:pPr>
                    <w:autoSpaceDE w:val="0"/>
                    <w:autoSpaceDN w:val="0"/>
                    <w:adjustRightInd w:val="0"/>
                    <w:jc w:val="right"/>
                    <w:rPr>
                      <w:rFonts w:ascii="Arial" w:eastAsia="Calibri" w:hAnsi="Arial" w:cs="Arial"/>
                      <w:sz w:val="16"/>
                      <w:szCs w:val="16"/>
                      <w:lang w:val="en-IN" w:eastAsia="en-IN"/>
                    </w:rPr>
                  </w:pPr>
                </w:p>
              </w:tc>
              <w:tc>
                <w:tcPr>
                  <w:tcW w:w="1089" w:type="dxa"/>
                  <w:vAlign w:val="center"/>
                </w:tcPr>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Preliminary</w:t>
                  </w:r>
                </w:p>
                <w:p w:rsidR="005B2FA1" w:rsidRPr="00FF4394" w:rsidRDefault="005B2FA1" w:rsidP="00FF4394">
                  <w:pPr>
                    <w:autoSpaceDE w:val="0"/>
                    <w:autoSpaceDN w:val="0"/>
                    <w:adjustRightInd w:val="0"/>
                    <w:rPr>
                      <w:rFonts w:ascii="Arial" w:eastAsia="Calibri" w:hAnsi="Arial" w:cs="Arial"/>
                      <w:sz w:val="16"/>
                      <w:szCs w:val="16"/>
                      <w:lang w:val="en-IN" w:eastAsia="en-IN"/>
                    </w:rPr>
                  </w:pPr>
                  <w:r w:rsidRPr="00FF4394">
                    <w:rPr>
                      <w:rFonts w:ascii="Arial" w:eastAsia="Calibri" w:hAnsi="Arial" w:cs="Arial"/>
                      <w:sz w:val="16"/>
                      <w:szCs w:val="16"/>
                      <w:lang w:val="en-IN" w:eastAsia="en-IN"/>
                    </w:rPr>
                    <w:t>Expenses</w:t>
                  </w:r>
                </w:p>
                <w:p w:rsidR="005B2FA1" w:rsidRPr="00FF4394" w:rsidRDefault="005B2FA1" w:rsidP="00FF4394">
                  <w:pPr>
                    <w:autoSpaceDE w:val="0"/>
                    <w:autoSpaceDN w:val="0"/>
                    <w:adjustRightInd w:val="0"/>
                    <w:rPr>
                      <w:rFonts w:ascii="Arial" w:eastAsia="Calibri" w:hAnsi="Arial" w:cs="Arial"/>
                      <w:sz w:val="16"/>
                      <w:szCs w:val="16"/>
                      <w:lang w:val="en-IN" w:eastAsia="en-IN"/>
                    </w:rPr>
                  </w:pPr>
                </w:p>
              </w:tc>
              <w:tc>
                <w:tcPr>
                  <w:tcW w:w="839"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w:t>
                  </w:r>
                </w:p>
              </w:tc>
              <w:tc>
                <w:tcPr>
                  <w:tcW w:w="839"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6,000</w:t>
                  </w:r>
                </w:p>
                <w:p w:rsidR="005B2FA1" w:rsidRPr="00FF4394" w:rsidRDefault="005B2FA1" w:rsidP="00FF4394">
                  <w:pPr>
                    <w:autoSpaceDE w:val="0"/>
                    <w:autoSpaceDN w:val="0"/>
                    <w:adjustRightInd w:val="0"/>
                    <w:jc w:val="right"/>
                    <w:rPr>
                      <w:rFonts w:ascii="Arial" w:eastAsia="Calibri" w:hAnsi="Arial" w:cs="Arial"/>
                      <w:sz w:val="16"/>
                      <w:szCs w:val="16"/>
                      <w:lang w:val="en-IN" w:eastAsia="en-IN"/>
                    </w:rPr>
                  </w:pPr>
                </w:p>
              </w:tc>
            </w:tr>
            <w:tr w:rsidR="00FF4394" w:rsidRPr="00FF4394" w:rsidTr="008C12CB">
              <w:trPr>
                <w:trHeight w:val="256"/>
              </w:trPr>
              <w:tc>
                <w:tcPr>
                  <w:tcW w:w="1819" w:type="dxa"/>
                  <w:vAlign w:val="center"/>
                </w:tcPr>
                <w:p w:rsidR="005B2FA1" w:rsidRPr="00FF4394" w:rsidRDefault="005B2FA1" w:rsidP="00FF4394">
                  <w:pPr>
                    <w:autoSpaceDE w:val="0"/>
                    <w:autoSpaceDN w:val="0"/>
                    <w:adjustRightInd w:val="0"/>
                    <w:jc w:val="center"/>
                    <w:rPr>
                      <w:rFonts w:ascii="Arial" w:eastAsia="Calibri" w:hAnsi="Arial" w:cs="Arial"/>
                      <w:sz w:val="16"/>
                      <w:szCs w:val="16"/>
                      <w:lang w:val="en-IN" w:eastAsia="en-IN"/>
                    </w:rPr>
                  </w:pPr>
                  <w:r w:rsidRPr="00FF4394">
                    <w:rPr>
                      <w:rFonts w:ascii="Arial" w:eastAsia="Calibri" w:hAnsi="Arial" w:cs="Arial"/>
                      <w:sz w:val="16"/>
                      <w:szCs w:val="16"/>
                      <w:lang w:val="en-IN" w:eastAsia="en-IN"/>
                    </w:rPr>
                    <w:t>Total</w:t>
                  </w:r>
                </w:p>
              </w:tc>
              <w:tc>
                <w:tcPr>
                  <w:tcW w:w="851"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7,40,000</w:t>
                  </w:r>
                </w:p>
              </w:tc>
              <w:tc>
                <w:tcPr>
                  <w:tcW w:w="850"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3,45,000</w:t>
                  </w:r>
                </w:p>
              </w:tc>
              <w:tc>
                <w:tcPr>
                  <w:tcW w:w="1089" w:type="dxa"/>
                  <w:vAlign w:val="center"/>
                </w:tcPr>
                <w:p w:rsidR="005B2FA1" w:rsidRPr="00FF4394" w:rsidRDefault="005B2FA1" w:rsidP="00FF4394">
                  <w:pPr>
                    <w:autoSpaceDE w:val="0"/>
                    <w:autoSpaceDN w:val="0"/>
                    <w:adjustRightInd w:val="0"/>
                    <w:jc w:val="center"/>
                    <w:rPr>
                      <w:rFonts w:ascii="Arial" w:eastAsia="Calibri" w:hAnsi="Arial" w:cs="Arial"/>
                      <w:sz w:val="16"/>
                      <w:szCs w:val="16"/>
                      <w:lang w:val="en-IN" w:eastAsia="en-IN"/>
                    </w:rPr>
                  </w:pPr>
                  <w:r w:rsidRPr="00FF4394">
                    <w:rPr>
                      <w:rFonts w:ascii="Arial" w:eastAsia="Calibri" w:hAnsi="Arial" w:cs="Arial"/>
                      <w:sz w:val="16"/>
                      <w:szCs w:val="16"/>
                      <w:lang w:val="en-IN" w:eastAsia="en-IN"/>
                    </w:rPr>
                    <w:t>Total</w:t>
                  </w:r>
                </w:p>
              </w:tc>
              <w:tc>
                <w:tcPr>
                  <w:tcW w:w="839"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7,40,000</w:t>
                  </w:r>
                </w:p>
              </w:tc>
              <w:tc>
                <w:tcPr>
                  <w:tcW w:w="839" w:type="dxa"/>
                  <w:vAlign w:val="center"/>
                </w:tcPr>
                <w:p w:rsidR="005B2FA1" w:rsidRPr="00FF4394" w:rsidRDefault="005B2FA1" w:rsidP="00FF4394">
                  <w:pPr>
                    <w:autoSpaceDE w:val="0"/>
                    <w:autoSpaceDN w:val="0"/>
                    <w:adjustRightInd w:val="0"/>
                    <w:jc w:val="right"/>
                    <w:rPr>
                      <w:rFonts w:ascii="Arial" w:eastAsia="Calibri" w:hAnsi="Arial" w:cs="Arial"/>
                      <w:sz w:val="16"/>
                      <w:szCs w:val="16"/>
                      <w:lang w:val="en-IN" w:eastAsia="en-IN"/>
                    </w:rPr>
                  </w:pPr>
                  <w:r w:rsidRPr="00FF4394">
                    <w:rPr>
                      <w:rFonts w:ascii="Arial" w:eastAsia="Calibri" w:hAnsi="Arial" w:cs="Arial"/>
                      <w:sz w:val="16"/>
                      <w:szCs w:val="16"/>
                      <w:lang w:val="en-IN" w:eastAsia="en-IN"/>
                    </w:rPr>
                    <w:t>3,45,000</w:t>
                  </w:r>
                </w:p>
              </w:tc>
            </w:tr>
          </w:tbl>
          <w:p w:rsidR="00503F13" w:rsidRPr="0041296F" w:rsidRDefault="00503F13" w:rsidP="0041296F">
            <w:pPr>
              <w:autoSpaceDE w:val="0"/>
              <w:autoSpaceDN w:val="0"/>
              <w:adjustRightInd w:val="0"/>
              <w:rPr>
                <w:rFonts w:eastAsia="Calibri"/>
                <w:lang w:val="en-IN" w:eastAsia="en-IN"/>
              </w:rPr>
            </w:pPr>
          </w:p>
          <w:p w:rsidR="007C1B24" w:rsidRPr="0041296F" w:rsidRDefault="0041296F" w:rsidP="001C4975">
            <w:pPr>
              <w:autoSpaceDE w:val="0"/>
              <w:autoSpaceDN w:val="0"/>
              <w:adjustRightInd w:val="0"/>
              <w:jc w:val="both"/>
            </w:pPr>
            <w:r w:rsidRPr="0041296F">
              <w:rPr>
                <w:rFonts w:eastAsia="Calibri"/>
                <w:lang w:val="en-IN" w:eastAsia="en-IN"/>
              </w:rPr>
              <w:t xml:space="preserve">H Ltd. acquired the share on 1st </w:t>
            </w:r>
            <w:r w:rsidR="00FF4394">
              <w:rPr>
                <w:rFonts w:eastAsia="Calibri"/>
                <w:lang w:val="en-IN" w:eastAsia="en-IN"/>
              </w:rPr>
              <w:t>April 2018</w:t>
            </w:r>
            <w:r w:rsidRPr="0041296F">
              <w:rPr>
                <w:rFonts w:eastAsia="Calibri"/>
                <w:lang w:val="en-IN" w:eastAsia="en-IN"/>
              </w:rPr>
              <w:t xml:space="preserve"> on which date</w:t>
            </w:r>
            <w:r w:rsidR="001C4975">
              <w:rPr>
                <w:rFonts w:eastAsia="Calibri"/>
                <w:lang w:val="en-IN" w:eastAsia="en-IN"/>
              </w:rPr>
              <w:t xml:space="preserve"> </w:t>
            </w:r>
            <w:r w:rsidRPr="0041296F">
              <w:rPr>
                <w:rFonts w:eastAsia="Calibri"/>
                <w:lang w:val="en-IN" w:eastAsia="en-IN"/>
              </w:rPr>
              <w:t>General Reserve and profit and loss Account of S Ltd. showed</w:t>
            </w:r>
            <w:r w:rsidR="001C4975">
              <w:rPr>
                <w:rFonts w:eastAsia="Calibri"/>
                <w:lang w:val="en-IN" w:eastAsia="en-IN"/>
              </w:rPr>
              <w:t xml:space="preserve"> </w:t>
            </w:r>
            <w:r w:rsidRPr="0041296F">
              <w:rPr>
                <w:rFonts w:eastAsia="Calibri"/>
                <w:lang w:val="en-IN" w:eastAsia="en-IN"/>
              </w:rPr>
              <w:t>balances of Rs. 40,000 and Rs. 8,000 respectively. No part of</w:t>
            </w:r>
            <w:r w:rsidR="001C4975">
              <w:rPr>
                <w:rFonts w:eastAsia="Calibri"/>
                <w:lang w:val="en-IN" w:eastAsia="en-IN"/>
              </w:rPr>
              <w:t xml:space="preserve"> </w:t>
            </w:r>
            <w:r w:rsidRPr="0041296F">
              <w:rPr>
                <w:rFonts w:eastAsia="Calibri"/>
                <w:lang w:val="en-IN" w:eastAsia="en-IN"/>
              </w:rPr>
              <w:t>preliminary expenses was written off during the year ending 31stMarch, 201</w:t>
            </w:r>
            <w:r w:rsidR="005B2FA1">
              <w:rPr>
                <w:rFonts w:eastAsia="Calibri"/>
                <w:lang w:val="en-IN" w:eastAsia="en-IN"/>
              </w:rPr>
              <w:t>9</w:t>
            </w:r>
            <w:r w:rsidR="00A7095D">
              <w:rPr>
                <w:rFonts w:eastAsia="Calibri"/>
                <w:lang w:val="en-IN" w:eastAsia="en-IN"/>
              </w:rPr>
              <w:t>. P</w:t>
            </w:r>
            <w:r w:rsidRPr="0041296F">
              <w:rPr>
                <w:rFonts w:eastAsia="Calibri"/>
                <w:lang w:val="en-IN" w:eastAsia="en-IN"/>
              </w:rPr>
              <w:t xml:space="preserve">repare the consolidated balance sheet of </w:t>
            </w:r>
            <w:r w:rsidR="001C4975">
              <w:rPr>
                <w:rFonts w:eastAsia="Calibri"/>
                <w:lang w:val="en-IN" w:eastAsia="en-IN"/>
              </w:rPr>
              <w:t xml:space="preserve">       </w:t>
            </w:r>
            <w:r w:rsidRPr="0041296F">
              <w:rPr>
                <w:rFonts w:eastAsia="Calibri"/>
                <w:lang w:val="en-IN" w:eastAsia="en-IN"/>
              </w:rPr>
              <w:t xml:space="preserve">H Ltd. </w:t>
            </w:r>
            <w:r w:rsidR="00460EF0">
              <w:rPr>
                <w:rFonts w:eastAsia="Calibri"/>
                <w:lang w:val="en-IN" w:eastAsia="en-IN"/>
              </w:rPr>
              <w:t>a</w:t>
            </w:r>
            <w:r w:rsidRPr="0041296F">
              <w:rPr>
                <w:rFonts w:eastAsia="Calibri"/>
                <w:lang w:val="en-IN" w:eastAsia="en-IN"/>
              </w:rPr>
              <w:t>nd</w:t>
            </w:r>
            <w:r w:rsidR="005B2FA1">
              <w:rPr>
                <w:rFonts w:eastAsia="Calibri"/>
                <w:lang w:val="en-IN" w:eastAsia="en-IN"/>
              </w:rPr>
              <w:t xml:space="preserve"> </w:t>
            </w:r>
            <w:r w:rsidRPr="0041296F">
              <w:rPr>
                <w:rFonts w:eastAsia="Calibri"/>
                <w:lang w:val="en-IN" w:eastAsia="en-IN"/>
              </w:rPr>
              <w:t>its subsidiary S Ltd. as on 31st March 201</w:t>
            </w:r>
            <w:r w:rsidR="005B2FA1">
              <w:rPr>
                <w:rFonts w:eastAsia="Calibri"/>
                <w:lang w:val="en-IN" w:eastAsia="en-IN"/>
              </w:rPr>
              <w:t>9</w:t>
            </w:r>
            <w:r w:rsidRPr="0041296F">
              <w:rPr>
                <w:rFonts w:eastAsia="Calibri"/>
                <w:lang w:val="en-IN" w:eastAsia="en-IN"/>
              </w:rPr>
              <w:t>.</w:t>
            </w:r>
          </w:p>
        </w:tc>
        <w:tc>
          <w:tcPr>
            <w:tcW w:w="1241" w:type="dxa"/>
            <w:gridSpan w:val="2"/>
            <w:shd w:val="clear" w:color="auto" w:fill="auto"/>
          </w:tcPr>
          <w:p w:rsidR="007C1B24" w:rsidRPr="0041296F" w:rsidRDefault="007C1B24" w:rsidP="00007E5F">
            <w:pPr>
              <w:jc w:val="center"/>
            </w:pPr>
            <w:r w:rsidRPr="0041296F">
              <w:t>CO</w:t>
            </w:r>
            <w:r w:rsidR="00007E5F">
              <w:t>6</w:t>
            </w:r>
          </w:p>
        </w:tc>
        <w:tc>
          <w:tcPr>
            <w:tcW w:w="1469" w:type="dxa"/>
            <w:gridSpan w:val="2"/>
            <w:shd w:val="clear" w:color="auto" w:fill="auto"/>
          </w:tcPr>
          <w:p w:rsidR="007C1B24" w:rsidRPr="0041296F" w:rsidRDefault="007C1B24" w:rsidP="00C52783">
            <w:pPr>
              <w:jc w:val="center"/>
            </w:pPr>
            <w:r w:rsidRPr="0041296F">
              <w:t>20</w:t>
            </w:r>
          </w:p>
        </w:tc>
      </w:tr>
      <w:tr w:rsidR="007C1B24" w:rsidRPr="0041296F" w:rsidTr="008C12CB">
        <w:trPr>
          <w:trHeight w:val="42"/>
        </w:trPr>
        <w:tc>
          <w:tcPr>
            <w:tcW w:w="1527" w:type="dxa"/>
            <w:gridSpan w:val="4"/>
            <w:shd w:val="clear" w:color="auto" w:fill="auto"/>
          </w:tcPr>
          <w:p w:rsidR="007C1B24" w:rsidRPr="0041296F" w:rsidRDefault="007C1B24" w:rsidP="00837464">
            <w:pPr>
              <w:spacing w:line="360" w:lineRule="auto"/>
              <w:jc w:val="center"/>
            </w:pPr>
          </w:p>
        </w:tc>
        <w:tc>
          <w:tcPr>
            <w:tcW w:w="6563" w:type="dxa"/>
            <w:shd w:val="clear" w:color="auto" w:fill="auto"/>
          </w:tcPr>
          <w:p w:rsidR="007C1B24" w:rsidRPr="0041296F" w:rsidRDefault="007C1B24" w:rsidP="00F90B11">
            <w:pPr>
              <w:spacing w:line="276" w:lineRule="auto"/>
              <w:rPr>
                <w:b/>
                <w:u w:val="single"/>
              </w:rPr>
            </w:pPr>
          </w:p>
        </w:tc>
        <w:tc>
          <w:tcPr>
            <w:tcW w:w="1241" w:type="dxa"/>
            <w:gridSpan w:val="2"/>
            <w:shd w:val="clear" w:color="auto" w:fill="auto"/>
          </w:tcPr>
          <w:p w:rsidR="007C1B24" w:rsidRPr="0041296F" w:rsidRDefault="007C1B24" w:rsidP="00C52783">
            <w:pPr>
              <w:jc w:val="center"/>
            </w:pPr>
          </w:p>
        </w:tc>
        <w:tc>
          <w:tcPr>
            <w:tcW w:w="1469" w:type="dxa"/>
            <w:gridSpan w:val="2"/>
            <w:shd w:val="clear" w:color="auto" w:fill="auto"/>
          </w:tcPr>
          <w:p w:rsidR="007C1B24" w:rsidRPr="0041296F" w:rsidRDefault="007C1B24" w:rsidP="00C52783">
            <w:pPr>
              <w:jc w:val="center"/>
            </w:pPr>
          </w:p>
        </w:tc>
      </w:tr>
      <w:tr w:rsidR="007C1B24" w:rsidRPr="0041296F" w:rsidTr="008C12CB">
        <w:trPr>
          <w:trHeight w:val="42"/>
        </w:trPr>
        <w:tc>
          <w:tcPr>
            <w:tcW w:w="744" w:type="dxa"/>
            <w:gridSpan w:val="2"/>
            <w:shd w:val="clear" w:color="auto" w:fill="auto"/>
          </w:tcPr>
          <w:p w:rsidR="007C1B24" w:rsidRPr="0041296F" w:rsidRDefault="007C1B24" w:rsidP="00837464">
            <w:pPr>
              <w:spacing w:line="360" w:lineRule="auto"/>
              <w:jc w:val="center"/>
            </w:pPr>
            <w:r w:rsidRPr="0041296F">
              <w:t>9.</w:t>
            </w:r>
          </w:p>
        </w:tc>
        <w:tc>
          <w:tcPr>
            <w:tcW w:w="783" w:type="dxa"/>
            <w:gridSpan w:val="2"/>
            <w:shd w:val="clear" w:color="auto" w:fill="auto"/>
          </w:tcPr>
          <w:p w:rsidR="007C1B24" w:rsidRPr="0041296F" w:rsidRDefault="007C1B24" w:rsidP="00837464">
            <w:pPr>
              <w:spacing w:line="360" w:lineRule="auto"/>
              <w:jc w:val="center"/>
            </w:pPr>
          </w:p>
        </w:tc>
        <w:tc>
          <w:tcPr>
            <w:tcW w:w="6563" w:type="dxa"/>
            <w:shd w:val="clear" w:color="auto" w:fill="auto"/>
          </w:tcPr>
          <w:p w:rsidR="00292C1C" w:rsidRPr="0041296F" w:rsidRDefault="00292C1C" w:rsidP="000C6887">
            <w:pPr>
              <w:autoSpaceDE w:val="0"/>
              <w:autoSpaceDN w:val="0"/>
              <w:adjustRightInd w:val="0"/>
              <w:jc w:val="both"/>
              <w:rPr>
                <w:rFonts w:eastAsia="Calibri"/>
                <w:lang w:val="en-IN" w:eastAsia="en-IN"/>
              </w:rPr>
            </w:pPr>
            <w:r w:rsidRPr="0041296F">
              <w:rPr>
                <w:rFonts w:eastAsia="Calibri"/>
                <w:lang w:val="en-IN" w:eastAsia="en-IN"/>
              </w:rPr>
              <w:t>From the following balances extracted from the books of Tushar Bank Ltd.,Akola, prepare the Profit and Loss Account for the year ended 31st March 2015 and</w:t>
            </w:r>
            <w:r w:rsidR="00FF4394">
              <w:rPr>
                <w:rFonts w:eastAsia="Calibri"/>
                <w:lang w:val="en-IN" w:eastAsia="en-IN"/>
              </w:rPr>
              <w:t xml:space="preserve"> </w:t>
            </w:r>
            <w:r w:rsidRPr="0041296F">
              <w:rPr>
                <w:rFonts w:eastAsia="Calibri"/>
                <w:lang w:val="en-IN" w:eastAsia="en-IN"/>
              </w:rPr>
              <w:t>the Balance Sheet as on that date.</w:t>
            </w:r>
          </w:p>
          <w:p w:rsidR="00292C1C" w:rsidRPr="0041296F" w:rsidRDefault="00292C1C" w:rsidP="00292C1C">
            <w:pPr>
              <w:autoSpaceDE w:val="0"/>
              <w:autoSpaceDN w:val="0"/>
              <w:adjustRightInd w:val="0"/>
              <w:rPr>
                <w:rFonts w:eastAsia="Calibri"/>
                <w:lang w:val="en-IN" w:eastAsia="en-IN"/>
              </w:rPr>
            </w:pPr>
            <w:r w:rsidRPr="000C6887">
              <w:rPr>
                <w:rFonts w:eastAsia="Calibri"/>
                <w:b/>
                <w:lang w:val="en-IN" w:eastAsia="en-IN"/>
              </w:rPr>
              <w:t>Particulars</w:t>
            </w:r>
            <w:r w:rsidR="00FF4394" w:rsidRPr="000C6887">
              <w:rPr>
                <w:rFonts w:eastAsia="Calibri"/>
                <w:b/>
                <w:lang w:val="en-IN" w:eastAsia="en-IN"/>
              </w:rPr>
              <w:t xml:space="preserve">                                                                               </w:t>
            </w:r>
            <w:r w:rsidRPr="000C6887">
              <w:rPr>
                <w:rFonts w:eastAsia="Calibri"/>
                <w:b/>
                <w:lang w:val="en-IN" w:eastAsia="en-IN"/>
              </w:rPr>
              <w:t>Rs</w:t>
            </w:r>
            <w:r w:rsidRPr="0041296F">
              <w:rPr>
                <w:rFonts w:eastAsia="Calibri"/>
                <w:lang w:val="en-IN" w:eastAsia="en-IN"/>
              </w:rPr>
              <w:t>.</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Current accounts</w:t>
            </w:r>
            <w:r w:rsidR="00FF4394">
              <w:rPr>
                <w:rFonts w:eastAsia="Calibri"/>
                <w:lang w:val="en-IN" w:eastAsia="en-IN"/>
              </w:rPr>
              <w:t xml:space="preserve">                                                         </w:t>
            </w:r>
            <w:r w:rsidRPr="0041296F">
              <w:rPr>
                <w:rFonts w:eastAsia="Calibri"/>
                <w:lang w:val="en-IN" w:eastAsia="en-IN"/>
              </w:rPr>
              <w:t xml:space="preserve"> 1,60,00,000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Savings Accounts </w:t>
            </w:r>
            <w:r w:rsidR="00FF4394">
              <w:rPr>
                <w:rFonts w:eastAsia="Calibri"/>
                <w:lang w:val="en-IN" w:eastAsia="en-IN"/>
              </w:rPr>
              <w:t xml:space="preserve">                                                           </w:t>
            </w:r>
            <w:r w:rsidRPr="0041296F">
              <w:rPr>
                <w:rFonts w:eastAsia="Calibri"/>
                <w:lang w:val="en-IN" w:eastAsia="en-IN"/>
              </w:rPr>
              <w:t>60,00,000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Fixed and time deposits </w:t>
            </w:r>
            <w:r w:rsidR="00FF4394">
              <w:rPr>
                <w:rFonts w:eastAsia="Calibri"/>
                <w:lang w:val="en-IN" w:eastAsia="en-IN"/>
              </w:rPr>
              <w:t xml:space="preserve">                                                 </w:t>
            </w:r>
            <w:r w:rsidRPr="0041296F">
              <w:rPr>
                <w:rFonts w:eastAsia="Calibri"/>
                <w:lang w:val="en-IN" w:eastAsia="en-IN"/>
              </w:rPr>
              <w:t>19,00,000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Acceptances</w:t>
            </w:r>
            <w:r w:rsidR="00FF4394">
              <w:rPr>
                <w:rFonts w:eastAsia="Calibri"/>
                <w:lang w:val="en-IN" w:eastAsia="en-IN"/>
              </w:rPr>
              <w:t xml:space="preserve">                                                                     </w:t>
            </w:r>
            <w:r w:rsidRPr="0041296F">
              <w:rPr>
                <w:rFonts w:eastAsia="Calibri"/>
                <w:lang w:val="en-IN" w:eastAsia="en-IN"/>
              </w:rPr>
              <w:t xml:space="preserve"> 4,00,000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Unclaimed dividend</w:t>
            </w:r>
            <w:r w:rsidR="00FF4394">
              <w:rPr>
                <w:rFonts w:eastAsia="Calibri"/>
                <w:lang w:val="en-IN" w:eastAsia="en-IN"/>
              </w:rPr>
              <w:t xml:space="preserve">                                                            </w:t>
            </w:r>
            <w:r w:rsidRPr="0041296F">
              <w:rPr>
                <w:rFonts w:eastAsia="Calibri"/>
                <w:lang w:val="en-IN" w:eastAsia="en-IN"/>
              </w:rPr>
              <w:t xml:space="preserve"> 60,000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Dividend 2013-2014 </w:t>
            </w:r>
            <w:r w:rsidR="00FF4394">
              <w:rPr>
                <w:rFonts w:eastAsia="Calibri"/>
                <w:lang w:val="en-IN" w:eastAsia="en-IN"/>
              </w:rPr>
              <w:t xml:space="preserve">                                                        </w:t>
            </w:r>
            <w:r w:rsidRPr="0041296F">
              <w:rPr>
                <w:rFonts w:eastAsia="Calibri"/>
                <w:lang w:val="en-IN" w:eastAsia="en-IN"/>
              </w:rPr>
              <w:t>1,00,000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Profit and Loss A/c (Credit) on 1-4-2015 </w:t>
            </w:r>
            <w:r w:rsidR="00FF4394">
              <w:rPr>
                <w:rFonts w:eastAsia="Calibri"/>
                <w:lang w:val="en-IN" w:eastAsia="en-IN"/>
              </w:rPr>
              <w:t xml:space="preserve">                        </w:t>
            </w:r>
            <w:r w:rsidRPr="0041296F">
              <w:rPr>
                <w:rFonts w:eastAsia="Calibri"/>
                <w:lang w:val="en-IN" w:eastAsia="en-IN"/>
              </w:rPr>
              <w:t>4,20,000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Reserve fund </w:t>
            </w:r>
            <w:r w:rsidR="00FF4394">
              <w:rPr>
                <w:rFonts w:eastAsia="Calibri"/>
                <w:lang w:val="en-IN" w:eastAsia="en-IN"/>
              </w:rPr>
              <w:t xml:space="preserve">                                                                    </w:t>
            </w:r>
            <w:r w:rsidRPr="0041296F">
              <w:rPr>
                <w:rFonts w:eastAsia="Calibri"/>
                <w:lang w:val="en-IN" w:eastAsia="en-IN"/>
              </w:rPr>
              <w:t>7,00,000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Share Capital: 20,000 shares of Rs. 50 each. </w:t>
            </w:r>
            <w:r w:rsidR="00FF4394">
              <w:rPr>
                <w:rFonts w:eastAsia="Calibri"/>
                <w:lang w:val="en-IN" w:eastAsia="en-IN"/>
              </w:rPr>
              <w:t xml:space="preserve">                 </w:t>
            </w:r>
            <w:r w:rsidRPr="0041296F">
              <w:rPr>
                <w:rFonts w:eastAsia="Calibri"/>
                <w:lang w:val="en-IN" w:eastAsia="en-IN"/>
              </w:rPr>
              <w:t>10,00,000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Interest and discount received</w:t>
            </w:r>
            <w:r w:rsidR="00FF4394">
              <w:rPr>
                <w:rFonts w:eastAsia="Calibri"/>
                <w:lang w:val="en-IN" w:eastAsia="en-IN"/>
              </w:rPr>
              <w:t xml:space="preserve">                                        </w:t>
            </w:r>
            <w:r w:rsidRPr="0041296F">
              <w:rPr>
                <w:rFonts w:eastAsia="Calibri"/>
                <w:lang w:val="en-IN" w:eastAsia="en-IN"/>
              </w:rPr>
              <w:t xml:space="preserve"> 15,00,000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Interest paid</w:t>
            </w:r>
            <w:r w:rsidR="00FF4394">
              <w:rPr>
                <w:rFonts w:eastAsia="Calibri"/>
                <w:lang w:val="en-IN" w:eastAsia="en-IN"/>
              </w:rPr>
              <w:t xml:space="preserve">                                                                      </w:t>
            </w:r>
            <w:r w:rsidRPr="0041296F">
              <w:rPr>
                <w:rFonts w:eastAsia="Calibri"/>
                <w:lang w:val="en-IN" w:eastAsia="en-IN"/>
              </w:rPr>
              <w:t xml:space="preserve"> 4,00,000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Borrowings from other banks </w:t>
            </w:r>
            <w:r w:rsidR="00FF4394">
              <w:rPr>
                <w:rFonts w:eastAsia="Calibri"/>
                <w:lang w:val="en-IN" w:eastAsia="en-IN"/>
              </w:rPr>
              <w:t xml:space="preserve">                                        </w:t>
            </w:r>
            <w:r w:rsidRPr="0041296F">
              <w:rPr>
                <w:rFonts w:eastAsia="Calibri"/>
                <w:lang w:val="en-IN" w:eastAsia="en-IN"/>
              </w:rPr>
              <w:t>14,00,000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Money at call </w:t>
            </w:r>
            <w:r w:rsidR="00FF4394">
              <w:rPr>
                <w:rFonts w:eastAsia="Calibri"/>
                <w:lang w:val="en-IN" w:eastAsia="en-IN"/>
              </w:rPr>
              <w:t xml:space="preserve">                                                                   </w:t>
            </w:r>
            <w:r w:rsidRPr="0041296F">
              <w:rPr>
                <w:rFonts w:eastAsia="Calibri"/>
                <w:lang w:val="en-IN" w:eastAsia="en-IN"/>
              </w:rPr>
              <w:t>6,00,000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Investments (Market value Rs. 62,00,000) </w:t>
            </w:r>
            <w:r w:rsidR="00FF4394">
              <w:rPr>
                <w:rFonts w:eastAsia="Calibri"/>
                <w:lang w:val="en-IN" w:eastAsia="en-IN"/>
              </w:rPr>
              <w:t xml:space="preserve">                    </w:t>
            </w:r>
            <w:r w:rsidRPr="0041296F">
              <w:rPr>
                <w:rFonts w:eastAsia="Calibri"/>
                <w:lang w:val="en-IN" w:eastAsia="en-IN"/>
              </w:rPr>
              <w:t>60,00,000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Premises</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(After depreciation upto 31-3-2014 Rs. 2,00,000) </w:t>
            </w:r>
            <w:r w:rsidR="00FF4394">
              <w:rPr>
                <w:rFonts w:eastAsia="Calibri"/>
                <w:lang w:val="en-IN" w:eastAsia="en-IN"/>
              </w:rPr>
              <w:t xml:space="preserve">         </w:t>
            </w:r>
            <w:r w:rsidRPr="0041296F">
              <w:rPr>
                <w:rFonts w:eastAsia="Calibri"/>
                <w:lang w:val="en-IN" w:eastAsia="en-IN"/>
              </w:rPr>
              <w:t>24,00,000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Sundry creditors </w:t>
            </w:r>
            <w:r w:rsidR="00FF4394">
              <w:rPr>
                <w:rFonts w:eastAsia="Calibri"/>
                <w:lang w:val="en-IN" w:eastAsia="en-IN"/>
              </w:rPr>
              <w:t xml:space="preserve">                                                                  </w:t>
            </w:r>
            <w:r w:rsidRPr="0041296F">
              <w:rPr>
                <w:rFonts w:eastAsia="Calibri"/>
                <w:lang w:val="en-IN" w:eastAsia="en-IN"/>
              </w:rPr>
              <w:t>60,000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Bills payable </w:t>
            </w:r>
            <w:r w:rsidR="00FF4394">
              <w:rPr>
                <w:rFonts w:eastAsia="Calibri"/>
                <w:lang w:val="en-IN" w:eastAsia="en-IN"/>
              </w:rPr>
              <w:t xml:space="preserve">                                                                  </w:t>
            </w:r>
            <w:r w:rsidRPr="0041296F">
              <w:rPr>
                <w:rFonts w:eastAsia="Calibri"/>
                <w:lang w:val="en-IN" w:eastAsia="en-IN"/>
              </w:rPr>
              <w:t>16,00,000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Bills for collection</w:t>
            </w:r>
            <w:r w:rsidR="00FF4394">
              <w:rPr>
                <w:rFonts w:eastAsia="Calibri"/>
                <w:lang w:val="en-IN" w:eastAsia="en-IN"/>
              </w:rPr>
              <w:t xml:space="preserve">                                                           </w:t>
            </w:r>
            <w:r w:rsidRPr="0041296F">
              <w:rPr>
                <w:rFonts w:eastAsia="Calibri"/>
                <w:lang w:val="en-IN" w:eastAsia="en-IN"/>
              </w:rPr>
              <w:t xml:space="preserve"> 2,80,000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Salaries </w:t>
            </w:r>
            <w:r w:rsidR="00FF4394">
              <w:rPr>
                <w:rFonts w:eastAsia="Calibri"/>
                <w:lang w:val="en-IN" w:eastAsia="en-IN"/>
              </w:rPr>
              <w:t xml:space="preserve">                                                                             </w:t>
            </w:r>
            <w:r w:rsidRPr="0041296F">
              <w:rPr>
                <w:rFonts w:eastAsia="Calibri"/>
                <w:lang w:val="en-IN" w:eastAsia="en-IN"/>
              </w:rPr>
              <w:t>1,60,000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Rent and taxes</w:t>
            </w:r>
            <w:r w:rsidR="00FF4394">
              <w:rPr>
                <w:rFonts w:eastAsia="Calibri"/>
                <w:lang w:val="en-IN" w:eastAsia="en-IN"/>
              </w:rPr>
              <w:t xml:space="preserve">                                                                     </w:t>
            </w:r>
            <w:r w:rsidRPr="0041296F">
              <w:rPr>
                <w:rFonts w:eastAsia="Calibri"/>
                <w:lang w:val="en-IN" w:eastAsia="en-IN"/>
              </w:rPr>
              <w:t xml:space="preserve"> 40,000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Audit fee</w:t>
            </w:r>
            <w:r w:rsidR="00FF4394">
              <w:rPr>
                <w:rFonts w:eastAsia="Calibri"/>
                <w:lang w:val="en-IN" w:eastAsia="en-IN"/>
              </w:rPr>
              <w:t xml:space="preserve">                                                                                </w:t>
            </w:r>
            <w:r w:rsidRPr="0041296F">
              <w:rPr>
                <w:rFonts w:eastAsia="Calibri"/>
                <w:lang w:val="en-IN" w:eastAsia="en-IN"/>
              </w:rPr>
              <w:t>4,000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Printing </w:t>
            </w:r>
            <w:r w:rsidR="00FF4394">
              <w:rPr>
                <w:rFonts w:eastAsia="Calibri"/>
                <w:lang w:val="en-IN" w:eastAsia="en-IN"/>
              </w:rPr>
              <w:t xml:space="preserve">                                                                                </w:t>
            </w:r>
            <w:r w:rsidRPr="0041296F">
              <w:rPr>
                <w:rFonts w:eastAsia="Calibri"/>
                <w:lang w:val="en-IN" w:eastAsia="en-IN"/>
              </w:rPr>
              <w:t>10,000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General expenses </w:t>
            </w:r>
            <w:r w:rsidR="00FF4394">
              <w:rPr>
                <w:rFonts w:eastAsia="Calibri"/>
                <w:lang w:val="en-IN" w:eastAsia="en-IN"/>
              </w:rPr>
              <w:t xml:space="preserve">                                                                  </w:t>
            </w:r>
            <w:r w:rsidRPr="0041296F">
              <w:rPr>
                <w:rFonts w:eastAsia="Calibri"/>
                <w:lang w:val="en-IN" w:eastAsia="en-IN"/>
              </w:rPr>
              <w:t>6,000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Cash in hand </w:t>
            </w:r>
            <w:r w:rsidR="00FF4394">
              <w:rPr>
                <w:rFonts w:eastAsia="Calibri"/>
                <w:lang w:val="en-IN" w:eastAsia="en-IN"/>
              </w:rPr>
              <w:t xml:space="preserve">                                                                     </w:t>
            </w:r>
            <w:r w:rsidRPr="0041296F">
              <w:rPr>
                <w:rFonts w:eastAsia="Calibri"/>
                <w:lang w:val="en-IN" w:eastAsia="en-IN"/>
              </w:rPr>
              <w:t>1,20,000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Cash with R.B.I.</w:t>
            </w:r>
            <w:r w:rsidR="00FF4394">
              <w:rPr>
                <w:rFonts w:eastAsia="Calibri"/>
                <w:lang w:val="en-IN" w:eastAsia="en-IN"/>
              </w:rPr>
              <w:t xml:space="preserve">                                                             </w:t>
            </w:r>
            <w:r w:rsidRPr="0041296F">
              <w:rPr>
                <w:rFonts w:eastAsia="Calibri"/>
                <w:lang w:val="en-IN" w:eastAsia="en-IN"/>
              </w:rPr>
              <w:t xml:space="preserve"> 30,00,000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Cash with other banks</w:t>
            </w:r>
            <w:r w:rsidR="00FF4394">
              <w:rPr>
                <w:rFonts w:eastAsia="Calibri"/>
                <w:lang w:val="en-IN" w:eastAsia="en-IN"/>
              </w:rPr>
              <w:t xml:space="preserve">                                                    </w:t>
            </w:r>
            <w:r w:rsidRPr="0041296F">
              <w:rPr>
                <w:rFonts w:eastAsia="Calibri"/>
                <w:lang w:val="en-IN" w:eastAsia="en-IN"/>
              </w:rPr>
              <w:t xml:space="preserve"> 26,00,000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 xml:space="preserve">Bills discounted and purchased </w:t>
            </w:r>
            <w:r w:rsidR="00FF4394">
              <w:rPr>
                <w:rFonts w:eastAsia="Calibri"/>
                <w:lang w:val="en-IN" w:eastAsia="en-IN"/>
              </w:rPr>
              <w:t xml:space="preserve">                                      </w:t>
            </w:r>
            <w:r w:rsidRPr="0041296F">
              <w:rPr>
                <w:rFonts w:eastAsia="Calibri"/>
                <w:lang w:val="en-IN" w:eastAsia="en-IN"/>
              </w:rPr>
              <w:t>12,00,000</w:t>
            </w:r>
          </w:p>
          <w:p w:rsidR="00292C1C" w:rsidRPr="0041296F" w:rsidRDefault="00292C1C" w:rsidP="00292C1C">
            <w:pPr>
              <w:autoSpaceDE w:val="0"/>
              <w:autoSpaceDN w:val="0"/>
              <w:adjustRightInd w:val="0"/>
              <w:rPr>
                <w:rFonts w:eastAsia="Calibri"/>
                <w:lang w:val="en-IN" w:eastAsia="en-IN"/>
              </w:rPr>
            </w:pPr>
            <w:r w:rsidRPr="0041296F">
              <w:rPr>
                <w:rFonts w:eastAsia="Calibri"/>
                <w:lang w:val="en-IN" w:eastAsia="en-IN"/>
              </w:rPr>
              <w:t>Loans, overdrafts and cash credits</w:t>
            </w:r>
            <w:r w:rsidR="00FF4394">
              <w:rPr>
                <w:rFonts w:eastAsia="Calibri"/>
                <w:lang w:val="en-IN" w:eastAsia="en-IN"/>
              </w:rPr>
              <w:t xml:space="preserve">                              </w:t>
            </w:r>
            <w:r w:rsidRPr="0041296F">
              <w:rPr>
                <w:rFonts w:eastAsia="Calibri"/>
                <w:lang w:val="en-IN" w:eastAsia="en-IN"/>
              </w:rPr>
              <w:t xml:space="preserve"> 1,40,00,000</w:t>
            </w:r>
          </w:p>
          <w:p w:rsidR="00325A32" w:rsidRDefault="00325A32" w:rsidP="00FF4394">
            <w:pPr>
              <w:autoSpaceDE w:val="0"/>
              <w:autoSpaceDN w:val="0"/>
              <w:adjustRightInd w:val="0"/>
              <w:jc w:val="both"/>
              <w:rPr>
                <w:rFonts w:eastAsia="Calibri"/>
                <w:b/>
                <w:u w:val="single"/>
                <w:lang w:val="en-IN" w:eastAsia="en-IN"/>
              </w:rPr>
            </w:pPr>
          </w:p>
          <w:p w:rsidR="00292C1C" w:rsidRPr="001C4975" w:rsidRDefault="00292C1C" w:rsidP="00FF4394">
            <w:pPr>
              <w:autoSpaceDE w:val="0"/>
              <w:autoSpaceDN w:val="0"/>
              <w:adjustRightInd w:val="0"/>
              <w:jc w:val="both"/>
              <w:rPr>
                <w:rFonts w:eastAsia="Calibri"/>
                <w:b/>
                <w:u w:val="single"/>
                <w:lang w:val="en-IN" w:eastAsia="en-IN"/>
              </w:rPr>
            </w:pPr>
            <w:r w:rsidRPr="001C4975">
              <w:rPr>
                <w:rFonts w:eastAsia="Calibri"/>
                <w:b/>
                <w:u w:val="single"/>
                <w:lang w:val="en-IN" w:eastAsia="en-IN"/>
              </w:rPr>
              <w:t>Adjustments :</w:t>
            </w:r>
          </w:p>
          <w:p w:rsidR="001C4975" w:rsidRDefault="001C4975" w:rsidP="00FF4394">
            <w:pPr>
              <w:autoSpaceDE w:val="0"/>
              <w:autoSpaceDN w:val="0"/>
              <w:adjustRightInd w:val="0"/>
              <w:jc w:val="both"/>
              <w:rPr>
                <w:rFonts w:eastAsia="Calibri"/>
                <w:lang w:val="en-IN" w:eastAsia="en-IN"/>
              </w:rPr>
            </w:pPr>
            <w:r>
              <w:rPr>
                <w:rFonts w:eastAsia="Calibri"/>
                <w:lang w:val="en-IN" w:eastAsia="en-IN"/>
              </w:rPr>
              <w:t>i</w:t>
            </w:r>
            <w:r w:rsidR="00292C1C" w:rsidRPr="0041296F">
              <w:rPr>
                <w:rFonts w:eastAsia="Calibri"/>
                <w:lang w:val="en-IN" w:eastAsia="en-IN"/>
              </w:rPr>
              <w:t>)</w:t>
            </w:r>
            <w:r>
              <w:rPr>
                <w:rFonts w:eastAsia="Calibri"/>
                <w:lang w:val="en-IN" w:eastAsia="en-IN"/>
              </w:rPr>
              <w:t xml:space="preserve"> </w:t>
            </w:r>
            <w:r w:rsidR="00292C1C" w:rsidRPr="0041296F">
              <w:rPr>
                <w:rFonts w:eastAsia="Calibri"/>
                <w:lang w:val="en-IN" w:eastAsia="en-IN"/>
              </w:rPr>
              <w:t>Authorised share capital is Rs. 20,00,000 divided into 40,000</w:t>
            </w:r>
          </w:p>
          <w:p w:rsidR="00292C1C" w:rsidRPr="0041296F" w:rsidRDefault="001C4975" w:rsidP="00FF4394">
            <w:pPr>
              <w:autoSpaceDE w:val="0"/>
              <w:autoSpaceDN w:val="0"/>
              <w:adjustRightInd w:val="0"/>
              <w:jc w:val="both"/>
              <w:rPr>
                <w:rFonts w:eastAsia="Calibri"/>
                <w:lang w:val="en-IN" w:eastAsia="en-IN"/>
              </w:rPr>
            </w:pPr>
            <w:r>
              <w:rPr>
                <w:rFonts w:eastAsia="Calibri"/>
                <w:lang w:val="en-IN" w:eastAsia="en-IN"/>
              </w:rPr>
              <w:t xml:space="preserve">  </w:t>
            </w:r>
            <w:r w:rsidR="00292C1C" w:rsidRPr="0041296F">
              <w:rPr>
                <w:rFonts w:eastAsia="Calibri"/>
                <w:lang w:val="en-IN" w:eastAsia="en-IN"/>
              </w:rPr>
              <w:t xml:space="preserve"> shares of Rs.50 each.</w:t>
            </w:r>
          </w:p>
          <w:p w:rsidR="00292C1C" w:rsidRPr="0041296F" w:rsidRDefault="001C4975" w:rsidP="00FF4394">
            <w:pPr>
              <w:autoSpaceDE w:val="0"/>
              <w:autoSpaceDN w:val="0"/>
              <w:adjustRightInd w:val="0"/>
              <w:jc w:val="both"/>
              <w:rPr>
                <w:rFonts w:eastAsia="Calibri"/>
                <w:lang w:val="en-IN" w:eastAsia="en-IN"/>
              </w:rPr>
            </w:pPr>
            <w:r>
              <w:rPr>
                <w:rFonts w:eastAsia="Calibri"/>
                <w:lang w:val="en-IN" w:eastAsia="en-IN"/>
              </w:rPr>
              <w:t>ii</w:t>
            </w:r>
            <w:r w:rsidR="00292C1C" w:rsidRPr="0041296F">
              <w:rPr>
                <w:rFonts w:eastAsia="Calibri"/>
                <w:lang w:val="en-IN" w:eastAsia="en-IN"/>
              </w:rPr>
              <w:t>) Rebate on bills discounted amounted to Rs. 10,000.</w:t>
            </w:r>
          </w:p>
          <w:p w:rsidR="00292C1C" w:rsidRPr="0041296F" w:rsidRDefault="001C4975" w:rsidP="00FF4394">
            <w:pPr>
              <w:autoSpaceDE w:val="0"/>
              <w:autoSpaceDN w:val="0"/>
              <w:adjustRightInd w:val="0"/>
              <w:jc w:val="both"/>
              <w:rPr>
                <w:rFonts w:eastAsia="Calibri"/>
                <w:lang w:val="en-IN" w:eastAsia="en-IN"/>
              </w:rPr>
            </w:pPr>
            <w:r>
              <w:rPr>
                <w:rFonts w:eastAsia="Calibri"/>
                <w:lang w:val="en-IN" w:eastAsia="en-IN"/>
              </w:rPr>
              <w:t>iii</w:t>
            </w:r>
            <w:r w:rsidR="00292C1C" w:rsidRPr="0041296F">
              <w:rPr>
                <w:rFonts w:eastAsia="Calibri"/>
                <w:lang w:val="en-IN" w:eastAsia="en-IN"/>
              </w:rPr>
              <w:t>) Create a provision for taxation Rs. 2,00,000.</w:t>
            </w:r>
          </w:p>
          <w:p w:rsidR="001C4975" w:rsidRDefault="001C4975" w:rsidP="00FF4394">
            <w:pPr>
              <w:autoSpaceDE w:val="0"/>
              <w:autoSpaceDN w:val="0"/>
              <w:adjustRightInd w:val="0"/>
              <w:jc w:val="both"/>
              <w:rPr>
                <w:rFonts w:eastAsia="Calibri"/>
                <w:lang w:val="en-IN" w:eastAsia="en-IN"/>
              </w:rPr>
            </w:pPr>
            <w:r>
              <w:rPr>
                <w:rFonts w:eastAsia="Calibri"/>
                <w:lang w:val="en-IN" w:eastAsia="en-IN"/>
              </w:rPr>
              <w:t>iv</w:t>
            </w:r>
            <w:r w:rsidR="00292C1C" w:rsidRPr="0041296F">
              <w:rPr>
                <w:rFonts w:eastAsia="Calibri"/>
                <w:lang w:val="en-IN" w:eastAsia="en-IN"/>
              </w:rPr>
              <w:t>) Provision for bad and doubtful debts is required to be made at</w:t>
            </w:r>
          </w:p>
          <w:p w:rsidR="00292C1C" w:rsidRPr="0041296F" w:rsidRDefault="001C4975" w:rsidP="00FF4394">
            <w:pPr>
              <w:autoSpaceDE w:val="0"/>
              <w:autoSpaceDN w:val="0"/>
              <w:adjustRightInd w:val="0"/>
              <w:jc w:val="both"/>
              <w:rPr>
                <w:rFonts w:eastAsia="Calibri"/>
                <w:lang w:val="en-IN" w:eastAsia="en-IN"/>
              </w:rPr>
            </w:pPr>
            <w:r>
              <w:rPr>
                <w:rFonts w:eastAsia="Calibri"/>
                <w:lang w:val="en-IN" w:eastAsia="en-IN"/>
              </w:rPr>
              <w:t xml:space="preserve">    </w:t>
            </w:r>
            <w:r w:rsidR="00292C1C" w:rsidRPr="0041296F">
              <w:rPr>
                <w:rFonts w:eastAsia="Calibri"/>
                <w:lang w:val="en-IN" w:eastAsia="en-IN"/>
              </w:rPr>
              <w:t xml:space="preserve"> Rs. 60,000.</w:t>
            </w:r>
          </w:p>
          <w:p w:rsidR="007C1B24" w:rsidRPr="0041296F" w:rsidRDefault="001C4975" w:rsidP="00FF4394">
            <w:pPr>
              <w:autoSpaceDE w:val="0"/>
              <w:autoSpaceDN w:val="0"/>
              <w:adjustRightInd w:val="0"/>
              <w:spacing w:line="360" w:lineRule="auto"/>
              <w:jc w:val="both"/>
              <w:rPr>
                <w:rFonts w:eastAsia="Calibri"/>
                <w:color w:val="000000"/>
              </w:rPr>
            </w:pPr>
            <w:r>
              <w:rPr>
                <w:rFonts w:eastAsia="Calibri"/>
                <w:lang w:val="en-IN" w:eastAsia="en-IN"/>
              </w:rPr>
              <w:t>v</w:t>
            </w:r>
            <w:r w:rsidR="00292C1C" w:rsidRPr="0041296F">
              <w:rPr>
                <w:rFonts w:eastAsia="Calibri"/>
                <w:lang w:val="en-IN" w:eastAsia="en-IN"/>
              </w:rPr>
              <w:t>) Provide 5% depreciation on the original amount of premises.</w:t>
            </w:r>
          </w:p>
        </w:tc>
        <w:tc>
          <w:tcPr>
            <w:tcW w:w="1241" w:type="dxa"/>
            <w:gridSpan w:val="2"/>
            <w:shd w:val="clear" w:color="auto" w:fill="auto"/>
          </w:tcPr>
          <w:p w:rsidR="007C1B24" w:rsidRPr="0041296F" w:rsidRDefault="007C1B24" w:rsidP="00C52783">
            <w:pPr>
              <w:jc w:val="center"/>
            </w:pPr>
            <w:r w:rsidRPr="0041296F">
              <w:t>CO3</w:t>
            </w:r>
          </w:p>
        </w:tc>
        <w:tc>
          <w:tcPr>
            <w:tcW w:w="1469" w:type="dxa"/>
            <w:gridSpan w:val="2"/>
            <w:shd w:val="clear" w:color="auto" w:fill="auto"/>
          </w:tcPr>
          <w:p w:rsidR="007C1B24" w:rsidRPr="0041296F" w:rsidRDefault="007C1B24" w:rsidP="00C52783">
            <w:pPr>
              <w:jc w:val="center"/>
            </w:pPr>
            <w:r w:rsidRPr="0041296F">
              <w:t>20</w:t>
            </w:r>
          </w:p>
        </w:tc>
      </w:tr>
    </w:tbl>
    <w:p w:rsidR="008C7BA2" w:rsidRPr="0041296F" w:rsidRDefault="008C7BA2" w:rsidP="008C7BA2"/>
    <w:p w:rsidR="00377BC3" w:rsidRPr="0041296F" w:rsidRDefault="00377BC3" w:rsidP="008C7BA2"/>
    <w:p w:rsidR="00377BC3" w:rsidRPr="003366FB" w:rsidRDefault="00377BC3" w:rsidP="008C7BA2"/>
    <w:p w:rsidR="00377BC3" w:rsidRPr="003366FB" w:rsidRDefault="00377BC3" w:rsidP="008C7BA2"/>
    <w:p w:rsidR="00377BC3" w:rsidRPr="003366FB" w:rsidRDefault="00377BC3" w:rsidP="00377BC3">
      <w:pPr>
        <w:jc w:val="center"/>
        <w:rPr>
          <w:b/>
        </w:rPr>
      </w:pPr>
    </w:p>
    <w:p w:rsidR="008C7BA2" w:rsidRPr="003366FB" w:rsidRDefault="008C7BA2" w:rsidP="008C7BA2">
      <w:pPr>
        <w:jc w:val="center"/>
      </w:pPr>
    </w:p>
    <w:p w:rsidR="008C7BA2" w:rsidRPr="003366FB" w:rsidRDefault="008C7BA2" w:rsidP="008C7BA2"/>
    <w:sectPr w:rsidR="008C7BA2" w:rsidRPr="003366FB"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F4F0E86"/>
    <w:multiLevelType w:val="hybridMultilevel"/>
    <w:tmpl w:val="EF182044"/>
    <w:lvl w:ilvl="0" w:tplc="6DDC03B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A417D"/>
    <w:multiLevelType w:val="hybridMultilevel"/>
    <w:tmpl w:val="4E72EB90"/>
    <w:lvl w:ilvl="0" w:tplc="C3425F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9630490"/>
    <w:multiLevelType w:val="hybridMultilevel"/>
    <w:tmpl w:val="D06E94EC"/>
    <w:lvl w:ilvl="0" w:tplc="0C88F77C">
      <w:start w:val="1"/>
      <w:numFmt w:val="decimal"/>
      <w:lvlText w:val="(%1)"/>
      <w:lvlJc w:val="left"/>
      <w:pPr>
        <w:ind w:left="720" w:hanging="36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compat/>
  <w:rsids>
    <w:rsidRoot w:val="002E336A"/>
    <w:rsid w:val="0000691E"/>
    <w:rsid w:val="00007E5F"/>
    <w:rsid w:val="00023B9E"/>
    <w:rsid w:val="00032558"/>
    <w:rsid w:val="000345D3"/>
    <w:rsid w:val="00060CB9"/>
    <w:rsid w:val="00061821"/>
    <w:rsid w:val="0008150C"/>
    <w:rsid w:val="0009308A"/>
    <w:rsid w:val="000B1630"/>
    <w:rsid w:val="000C2D59"/>
    <w:rsid w:val="000C6887"/>
    <w:rsid w:val="000E180A"/>
    <w:rsid w:val="000E4455"/>
    <w:rsid w:val="000F3EFE"/>
    <w:rsid w:val="000F5E4C"/>
    <w:rsid w:val="001010B7"/>
    <w:rsid w:val="00131195"/>
    <w:rsid w:val="00145B59"/>
    <w:rsid w:val="0016609B"/>
    <w:rsid w:val="001845C3"/>
    <w:rsid w:val="00193EE0"/>
    <w:rsid w:val="001A5714"/>
    <w:rsid w:val="001C4975"/>
    <w:rsid w:val="001D41FE"/>
    <w:rsid w:val="001D670F"/>
    <w:rsid w:val="001E2222"/>
    <w:rsid w:val="001E2EA6"/>
    <w:rsid w:val="001F54D1"/>
    <w:rsid w:val="001F7E9B"/>
    <w:rsid w:val="00204EB0"/>
    <w:rsid w:val="00211ABA"/>
    <w:rsid w:val="002158FE"/>
    <w:rsid w:val="00225C41"/>
    <w:rsid w:val="00233063"/>
    <w:rsid w:val="002347A8"/>
    <w:rsid w:val="00235351"/>
    <w:rsid w:val="00235576"/>
    <w:rsid w:val="00266439"/>
    <w:rsid w:val="0026653D"/>
    <w:rsid w:val="00275174"/>
    <w:rsid w:val="00286039"/>
    <w:rsid w:val="00292C1C"/>
    <w:rsid w:val="002C4373"/>
    <w:rsid w:val="002D09FF"/>
    <w:rsid w:val="002D3885"/>
    <w:rsid w:val="002D7611"/>
    <w:rsid w:val="002D76BB"/>
    <w:rsid w:val="002E336A"/>
    <w:rsid w:val="002E552A"/>
    <w:rsid w:val="00303731"/>
    <w:rsid w:val="00304757"/>
    <w:rsid w:val="003206DF"/>
    <w:rsid w:val="00323989"/>
    <w:rsid w:val="00324247"/>
    <w:rsid w:val="003248D9"/>
    <w:rsid w:val="00325A32"/>
    <w:rsid w:val="003366FB"/>
    <w:rsid w:val="00377BC3"/>
    <w:rsid w:val="00380146"/>
    <w:rsid w:val="003855F1"/>
    <w:rsid w:val="00385DC5"/>
    <w:rsid w:val="003B14BC"/>
    <w:rsid w:val="003B1F06"/>
    <w:rsid w:val="003C2CFD"/>
    <w:rsid w:val="003C6BB4"/>
    <w:rsid w:val="003D6DA3"/>
    <w:rsid w:val="003E477D"/>
    <w:rsid w:val="003F728C"/>
    <w:rsid w:val="0041296F"/>
    <w:rsid w:val="00460118"/>
    <w:rsid w:val="004603D3"/>
    <w:rsid w:val="00460EF0"/>
    <w:rsid w:val="0046314C"/>
    <w:rsid w:val="0046787F"/>
    <w:rsid w:val="004D5AE4"/>
    <w:rsid w:val="004E3A7A"/>
    <w:rsid w:val="004E7368"/>
    <w:rsid w:val="004F2C60"/>
    <w:rsid w:val="004F787A"/>
    <w:rsid w:val="00501F18"/>
    <w:rsid w:val="00503F13"/>
    <w:rsid w:val="0050571C"/>
    <w:rsid w:val="005133D7"/>
    <w:rsid w:val="00513EC7"/>
    <w:rsid w:val="005527A4"/>
    <w:rsid w:val="00552CF0"/>
    <w:rsid w:val="00556E3F"/>
    <w:rsid w:val="00556E62"/>
    <w:rsid w:val="005814FF"/>
    <w:rsid w:val="00581B1F"/>
    <w:rsid w:val="0059663E"/>
    <w:rsid w:val="005B2FA1"/>
    <w:rsid w:val="005B5B47"/>
    <w:rsid w:val="005D0F4A"/>
    <w:rsid w:val="005D3355"/>
    <w:rsid w:val="005F011C"/>
    <w:rsid w:val="005F45E9"/>
    <w:rsid w:val="0062605C"/>
    <w:rsid w:val="006462E5"/>
    <w:rsid w:val="0064710A"/>
    <w:rsid w:val="00647360"/>
    <w:rsid w:val="00670A67"/>
    <w:rsid w:val="00681B25"/>
    <w:rsid w:val="006A4DE3"/>
    <w:rsid w:val="006B270F"/>
    <w:rsid w:val="006C1D35"/>
    <w:rsid w:val="006C39BE"/>
    <w:rsid w:val="006C7354"/>
    <w:rsid w:val="006F446F"/>
    <w:rsid w:val="00714C68"/>
    <w:rsid w:val="00717F71"/>
    <w:rsid w:val="00725A0A"/>
    <w:rsid w:val="007326F6"/>
    <w:rsid w:val="0078789C"/>
    <w:rsid w:val="007C1B24"/>
    <w:rsid w:val="00802202"/>
    <w:rsid w:val="00806A39"/>
    <w:rsid w:val="00814217"/>
    <w:rsid w:val="00814615"/>
    <w:rsid w:val="0081627E"/>
    <w:rsid w:val="00826683"/>
    <w:rsid w:val="00837464"/>
    <w:rsid w:val="00875196"/>
    <w:rsid w:val="0088784C"/>
    <w:rsid w:val="008A56BE"/>
    <w:rsid w:val="008A6193"/>
    <w:rsid w:val="008B0703"/>
    <w:rsid w:val="008B7BE2"/>
    <w:rsid w:val="008C12CB"/>
    <w:rsid w:val="008C7BA2"/>
    <w:rsid w:val="008D7260"/>
    <w:rsid w:val="0090362A"/>
    <w:rsid w:val="00904D12"/>
    <w:rsid w:val="00911266"/>
    <w:rsid w:val="00942884"/>
    <w:rsid w:val="0095679B"/>
    <w:rsid w:val="0096241B"/>
    <w:rsid w:val="009629E4"/>
    <w:rsid w:val="00963CB5"/>
    <w:rsid w:val="00993296"/>
    <w:rsid w:val="009B52F9"/>
    <w:rsid w:val="009B53DD"/>
    <w:rsid w:val="009C5A1D"/>
    <w:rsid w:val="009E09A3"/>
    <w:rsid w:val="00A47E2A"/>
    <w:rsid w:val="00A51923"/>
    <w:rsid w:val="00A7095D"/>
    <w:rsid w:val="00AA3F2E"/>
    <w:rsid w:val="00AA5E39"/>
    <w:rsid w:val="00AA6B40"/>
    <w:rsid w:val="00AE264C"/>
    <w:rsid w:val="00B009B1"/>
    <w:rsid w:val="00B20598"/>
    <w:rsid w:val="00B253AE"/>
    <w:rsid w:val="00B303A5"/>
    <w:rsid w:val="00B47754"/>
    <w:rsid w:val="00B60E7E"/>
    <w:rsid w:val="00B7426F"/>
    <w:rsid w:val="00B83AB6"/>
    <w:rsid w:val="00B8458C"/>
    <w:rsid w:val="00B939EF"/>
    <w:rsid w:val="00BA2F7E"/>
    <w:rsid w:val="00BA539E"/>
    <w:rsid w:val="00BA74F5"/>
    <w:rsid w:val="00BB5C6B"/>
    <w:rsid w:val="00BC7D01"/>
    <w:rsid w:val="00BD1906"/>
    <w:rsid w:val="00BE572D"/>
    <w:rsid w:val="00BE7345"/>
    <w:rsid w:val="00BF25ED"/>
    <w:rsid w:val="00BF3DE7"/>
    <w:rsid w:val="00C323DB"/>
    <w:rsid w:val="00C33FFF"/>
    <w:rsid w:val="00C3743D"/>
    <w:rsid w:val="00C52783"/>
    <w:rsid w:val="00C60C6A"/>
    <w:rsid w:val="00C71847"/>
    <w:rsid w:val="00C81140"/>
    <w:rsid w:val="00C85EB4"/>
    <w:rsid w:val="00C9076F"/>
    <w:rsid w:val="00C95F18"/>
    <w:rsid w:val="00CB2395"/>
    <w:rsid w:val="00CB7A50"/>
    <w:rsid w:val="00CD31A5"/>
    <w:rsid w:val="00CE1825"/>
    <w:rsid w:val="00CE5503"/>
    <w:rsid w:val="00D0319F"/>
    <w:rsid w:val="00D3698C"/>
    <w:rsid w:val="00D62341"/>
    <w:rsid w:val="00D64FF9"/>
    <w:rsid w:val="00D805C4"/>
    <w:rsid w:val="00D85064"/>
    <w:rsid w:val="00D85619"/>
    <w:rsid w:val="00D94D54"/>
    <w:rsid w:val="00DB38C1"/>
    <w:rsid w:val="00DB6F9F"/>
    <w:rsid w:val="00DC5696"/>
    <w:rsid w:val="00DE0497"/>
    <w:rsid w:val="00E12ED7"/>
    <w:rsid w:val="00E25FE0"/>
    <w:rsid w:val="00E34A03"/>
    <w:rsid w:val="00E44059"/>
    <w:rsid w:val="00E54572"/>
    <w:rsid w:val="00E5735F"/>
    <w:rsid w:val="00E577A9"/>
    <w:rsid w:val="00E70A47"/>
    <w:rsid w:val="00E80A07"/>
    <w:rsid w:val="00E824B7"/>
    <w:rsid w:val="00EB0EE0"/>
    <w:rsid w:val="00EB26EF"/>
    <w:rsid w:val="00EC390B"/>
    <w:rsid w:val="00F023B0"/>
    <w:rsid w:val="00F11EDB"/>
    <w:rsid w:val="00F12F38"/>
    <w:rsid w:val="00F162EA"/>
    <w:rsid w:val="00F208C0"/>
    <w:rsid w:val="00F266A7"/>
    <w:rsid w:val="00F32118"/>
    <w:rsid w:val="00F32250"/>
    <w:rsid w:val="00F422D4"/>
    <w:rsid w:val="00F55D6F"/>
    <w:rsid w:val="00F62271"/>
    <w:rsid w:val="00F82DE9"/>
    <w:rsid w:val="00F90B11"/>
    <w:rsid w:val="00FB708F"/>
    <w:rsid w:val="00FF43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rmalWeb">
    <w:name w:val="Normal (Web)"/>
    <w:basedOn w:val="Normal"/>
    <w:uiPriority w:val="99"/>
    <w:unhideWhenUsed/>
    <w:rsid w:val="00225C41"/>
    <w:pPr>
      <w:spacing w:before="100" w:beforeAutospacing="1" w:after="100" w:afterAutospacing="1"/>
    </w:pPr>
  </w:style>
  <w:style w:type="character" w:styleId="Strong">
    <w:name w:val="Strong"/>
    <w:basedOn w:val="DefaultParagraphFont"/>
    <w:uiPriority w:val="22"/>
    <w:qFormat/>
    <w:rsid w:val="00225C41"/>
    <w:rPr>
      <w:b/>
      <w:bCs/>
    </w:rPr>
  </w:style>
  <w:style w:type="paragraph" w:customStyle="1" w:styleId="Default">
    <w:name w:val="Default"/>
    <w:rsid w:val="00993296"/>
    <w:pPr>
      <w:autoSpaceDE w:val="0"/>
      <w:autoSpaceDN w:val="0"/>
      <w:adjustRightInd w:val="0"/>
    </w:pPr>
    <w:rPr>
      <w:rFonts w:cs="Calibri"/>
      <w:color w:val="000000"/>
      <w:sz w:val="24"/>
      <w:szCs w:val="24"/>
      <w:lang w:val="en-IN" w:eastAsia="en-IN"/>
    </w:rPr>
  </w:style>
  <w:style w:type="paragraph" w:styleId="NoSpacing">
    <w:name w:val="No Spacing"/>
    <w:uiPriority w:val="1"/>
    <w:qFormat/>
    <w:rsid w:val="00C9076F"/>
    <w:rPr>
      <w:rFonts w:ascii="Times New Roman" w:eastAsia="Times New Roman" w:hAnsi="Times New Roman" w:cs="Times New Roman"/>
      <w:sz w:val="24"/>
      <w:szCs w:val="24"/>
    </w:rPr>
  </w:style>
  <w:style w:type="character" w:customStyle="1" w:styleId="ilad">
    <w:name w:val="il_ad"/>
    <w:basedOn w:val="DefaultParagraphFont"/>
    <w:rsid w:val="00DC5696"/>
  </w:style>
</w:styles>
</file>

<file path=word/webSettings.xml><?xml version="1.0" encoding="utf-8"?>
<w:webSettings xmlns:r="http://schemas.openxmlformats.org/officeDocument/2006/relationships" xmlns:w="http://schemas.openxmlformats.org/wordprocessingml/2006/main">
  <w:divs>
    <w:div w:id="6710899">
      <w:bodyDiv w:val="1"/>
      <w:marLeft w:val="0"/>
      <w:marRight w:val="0"/>
      <w:marTop w:val="0"/>
      <w:marBottom w:val="0"/>
      <w:divBdr>
        <w:top w:val="none" w:sz="0" w:space="0" w:color="auto"/>
        <w:left w:val="none" w:sz="0" w:space="0" w:color="auto"/>
        <w:bottom w:val="none" w:sz="0" w:space="0" w:color="auto"/>
        <w:right w:val="none" w:sz="0" w:space="0" w:color="auto"/>
      </w:divBdr>
    </w:div>
    <w:div w:id="8143473">
      <w:bodyDiv w:val="1"/>
      <w:marLeft w:val="0"/>
      <w:marRight w:val="0"/>
      <w:marTop w:val="0"/>
      <w:marBottom w:val="0"/>
      <w:divBdr>
        <w:top w:val="none" w:sz="0" w:space="0" w:color="auto"/>
        <w:left w:val="none" w:sz="0" w:space="0" w:color="auto"/>
        <w:bottom w:val="none" w:sz="0" w:space="0" w:color="auto"/>
        <w:right w:val="none" w:sz="0" w:space="0" w:color="auto"/>
      </w:divBdr>
    </w:div>
    <w:div w:id="67267358">
      <w:bodyDiv w:val="1"/>
      <w:marLeft w:val="0"/>
      <w:marRight w:val="0"/>
      <w:marTop w:val="0"/>
      <w:marBottom w:val="0"/>
      <w:divBdr>
        <w:top w:val="none" w:sz="0" w:space="0" w:color="auto"/>
        <w:left w:val="none" w:sz="0" w:space="0" w:color="auto"/>
        <w:bottom w:val="none" w:sz="0" w:space="0" w:color="auto"/>
        <w:right w:val="none" w:sz="0" w:space="0" w:color="auto"/>
      </w:divBdr>
    </w:div>
    <w:div w:id="124350203">
      <w:bodyDiv w:val="1"/>
      <w:marLeft w:val="0"/>
      <w:marRight w:val="0"/>
      <w:marTop w:val="0"/>
      <w:marBottom w:val="0"/>
      <w:divBdr>
        <w:top w:val="none" w:sz="0" w:space="0" w:color="auto"/>
        <w:left w:val="none" w:sz="0" w:space="0" w:color="auto"/>
        <w:bottom w:val="none" w:sz="0" w:space="0" w:color="auto"/>
        <w:right w:val="none" w:sz="0" w:space="0" w:color="auto"/>
      </w:divBdr>
    </w:div>
    <w:div w:id="206727446">
      <w:bodyDiv w:val="1"/>
      <w:marLeft w:val="0"/>
      <w:marRight w:val="0"/>
      <w:marTop w:val="0"/>
      <w:marBottom w:val="0"/>
      <w:divBdr>
        <w:top w:val="none" w:sz="0" w:space="0" w:color="auto"/>
        <w:left w:val="none" w:sz="0" w:space="0" w:color="auto"/>
        <w:bottom w:val="none" w:sz="0" w:space="0" w:color="auto"/>
        <w:right w:val="none" w:sz="0" w:space="0" w:color="auto"/>
      </w:divBdr>
    </w:div>
    <w:div w:id="236325597">
      <w:bodyDiv w:val="1"/>
      <w:marLeft w:val="0"/>
      <w:marRight w:val="0"/>
      <w:marTop w:val="0"/>
      <w:marBottom w:val="0"/>
      <w:divBdr>
        <w:top w:val="none" w:sz="0" w:space="0" w:color="auto"/>
        <w:left w:val="none" w:sz="0" w:space="0" w:color="auto"/>
        <w:bottom w:val="none" w:sz="0" w:space="0" w:color="auto"/>
        <w:right w:val="none" w:sz="0" w:space="0" w:color="auto"/>
      </w:divBdr>
    </w:div>
    <w:div w:id="237054943">
      <w:bodyDiv w:val="1"/>
      <w:marLeft w:val="0"/>
      <w:marRight w:val="0"/>
      <w:marTop w:val="0"/>
      <w:marBottom w:val="0"/>
      <w:divBdr>
        <w:top w:val="none" w:sz="0" w:space="0" w:color="auto"/>
        <w:left w:val="none" w:sz="0" w:space="0" w:color="auto"/>
        <w:bottom w:val="none" w:sz="0" w:space="0" w:color="auto"/>
        <w:right w:val="none" w:sz="0" w:space="0" w:color="auto"/>
      </w:divBdr>
    </w:div>
    <w:div w:id="371350041">
      <w:bodyDiv w:val="1"/>
      <w:marLeft w:val="0"/>
      <w:marRight w:val="0"/>
      <w:marTop w:val="0"/>
      <w:marBottom w:val="0"/>
      <w:divBdr>
        <w:top w:val="none" w:sz="0" w:space="0" w:color="auto"/>
        <w:left w:val="none" w:sz="0" w:space="0" w:color="auto"/>
        <w:bottom w:val="none" w:sz="0" w:space="0" w:color="auto"/>
        <w:right w:val="none" w:sz="0" w:space="0" w:color="auto"/>
      </w:divBdr>
    </w:div>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387270582">
      <w:bodyDiv w:val="1"/>
      <w:marLeft w:val="0"/>
      <w:marRight w:val="0"/>
      <w:marTop w:val="0"/>
      <w:marBottom w:val="0"/>
      <w:divBdr>
        <w:top w:val="none" w:sz="0" w:space="0" w:color="auto"/>
        <w:left w:val="none" w:sz="0" w:space="0" w:color="auto"/>
        <w:bottom w:val="none" w:sz="0" w:space="0" w:color="auto"/>
        <w:right w:val="none" w:sz="0" w:space="0" w:color="auto"/>
      </w:divBdr>
    </w:div>
    <w:div w:id="699285850">
      <w:bodyDiv w:val="1"/>
      <w:marLeft w:val="0"/>
      <w:marRight w:val="0"/>
      <w:marTop w:val="0"/>
      <w:marBottom w:val="0"/>
      <w:divBdr>
        <w:top w:val="none" w:sz="0" w:space="0" w:color="auto"/>
        <w:left w:val="none" w:sz="0" w:space="0" w:color="auto"/>
        <w:bottom w:val="none" w:sz="0" w:space="0" w:color="auto"/>
        <w:right w:val="none" w:sz="0" w:space="0" w:color="auto"/>
      </w:divBdr>
    </w:div>
    <w:div w:id="743836510">
      <w:bodyDiv w:val="1"/>
      <w:marLeft w:val="0"/>
      <w:marRight w:val="0"/>
      <w:marTop w:val="0"/>
      <w:marBottom w:val="0"/>
      <w:divBdr>
        <w:top w:val="none" w:sz="0" w:space="0" w:color="auto"/>
        <w:left w:val="none" w:sz="0" w:space="0" w:color="auto"/>
        <w:bottom w:val="none" w:sz="0" w:space="0" w:color="auto"/>
        <w:right w:val="none" w:sz="0" w:space="0" w:color="auto"/>
      </w:divBdr>
    </w:div>
    <w:div w:id="748573683">
      <w:bodyDiv w:val="1"/>
      <w:marLeft w:val="0"/>
      <w:marRight w:val="0"/>
      <w:marTop w:val="0"/>
      <w:marBottom w:val="0"/>
      <w:divBdr>
        <w:top w:val="none" w:sz="0" w:space="0" w:color="auto"/>
        <w:left w:val="none" w:sz="0" w:space="0" w:color="auto"/>
        <w:bottom w:val="none" w:sz="0" w:space="0" w:color="auto"/>
        <w:right w:val="none" w:sz="0" w:space="0" w:color="auto"/>
      </w:divBdr>
    </w:div>
    <w:div w:id="810637360">
      <w:bodyDiv w:val="1"/>
      <w:marLeft w:val="0"/>
      <w:marRight w:val="0"/>
      <w:marTop w:val="0"/>
      <w:marBottom w:val="0"/>
      <w:divBdr>
        <w:top w:val="none" w:sz="0" w:space="0" w:color="auto"/>
        <w:left w:val="none" w:sz="0" w:space="0" w:color="auto"/>
        <w:bottom w:val="none" w:sz="0" w:space="0" w:color="auto"/>
        <w:right w:val="none" w:sz="0" w:space="0" w:color="auto"/>
      </w:divBdr>
    </w:div>
    <w:div w:id="855193953">
      <w:bodyDiv w:val="1"/>
      <w:marLeft w:val="0"/>
      <w:marRight w:val="0"/>
      <w:marTop w:val="0"/>
      <w:marBottom w:val="0"/>
      <w:divBdr>
        <w:top w:val="none" w:sz="0" w:space="0" w:color="auto"/>
        <w:left w:val="none" w:sz="0" w:space="0" w:color="auto"/>
        <w:bottom w:val="none" w:sz="0" w:space="0" w:color="auto"/>
        <w:right w:val="none" w:sz="0" w:space="0" w:color="auto"/>
      </w:divBdr>
    </w:div>
    <w:div w:id="965426224">
      <w:bodyDiv w:val="1"/>
      <w:marLeft w:val="0"/>
      <w:marRight w:val="0"/>
      <w:marTop w:val="0"/>
      <w:marBottom w:val="0"/>
      <w:divBdr>
        <w:top w:val="none" w:sz="0" w:space="0" w:color="auto"/>
        <w:left w:val="none" w:sz="0" w:space="0" w:color="auto"/>
        <w:bottom w:val="none" w:sz="0" w:space="0" w:color="auto"/>
        <w:right w:val="none" w:sz="0" w:space="0" w:color="auto"/>
      </w:divBdr>
    </w:div>
    <w:div w:id="1086347842">
      <w:bodyDiv w:val="1"/>
      <w:marLeft w:val="0"/>
      <w:marRight w:val="0"/>
      <w:marTop w:val="0"/>
      <w:marBottom w:val="0"/>
      <w:divBdr>
        <w:top w:val="none" w:sz="0" w:space="0" w:color="auto"/>
        <w:left w:val="none" w:sz="0" w:space="0" w:color="auto"/>
        <w:bottom w:val="none" w:sz="0" w:space="0" w:color="auto"/>
        <w:right w:val="none" w:sz="0" w:space="0" w:color="auto"/>
      </w:divBdr>
    </w:div>
    <w:div w:id="1420831868">
      <w:bodyDiv w:val="1"/>
      <w:marLeft w:val="0"/>
      <w:marRight w:val="0"/>
      <w:marTop w:val="0"/>
      <w:marBottom w:val="0"/>
      <w:divBdr>
        <w:top w:val="none" w:sz="0" w:space="0" w:color="auto"/>
        <w:left w:val="none" w:sz="0" w:space="0" w:color="auto"/>
        <w:bottom w:val="none" w:sz="0" w:space="0" w:color="auto"/>
        <w:right w:val="none" w:sz="0" w:space="0" w:color="auto"/>
      </w:divBdr>
    </w:div>
    <w:div w:id="1439178382">
      <w:bodyDiv w:val="1"/>
      <w:marLeft w:val="0"/>
      <w:marRight w:val="0"/>
      <w:marTop w:val="0"/>
      <w:marBottom w:val="0"/>
      <w:divBdr>
        <w:top w:val="none" w:sz="0" w:space="0" w:color="auto"/>
        <w:left w:val="none" w:sz="0" w:space="0" w:color="auto"/>
        <w:bottom w:val="none" w:sz="0" w:space="0" w:color="auto"/>
        <w:right w:val="none" w:sz="0" w:space="0" w:color="auto"/>
      </w:divBdr>
    </w:div>
    <w:div w:id="1692877474">
      <w:bodyDiv w:val="1"/>
      <w:marLeft w:val="0"/>
      <w:marRight w:val="0"/>
      <w:marTop w:val="0"/>
      <w:marBottom w:val="0"/>
      <w:divBdr>
        <w:top w:val="none" w:sz="0" w:space="0" w:color="auto"/>
        <w:left w:val="none" w:sz="0" w:space="0" w:color="auto"/>
        <w:bottom w:val="none" w:sz="0" w:space="0" w:color="auto"/>
        <w:right w:val="none" w:sz="0" w:space="0" w:color="auto"/>
      </w:divBdr>
    </w:div>
    <w:div w:id="1733189434">
      <w:bodyDiv w:val="1"/>
      <w:marLeft w:val="0"/>
      <w:marRight w:val="0"/>
      <w:marTop w:val="0"/>
      <w:marBottom w:val="0"/>
      <w:divBdr>
        <w:top w:val="none" w:sz="0" w:space="0" w:color="auto"/>
        <w:left w:val="none" w:sz="0" w:space="0" w:color="auto"/>
        <w:bottom w:val="none" w:sz="0" w:space="0" w:color="auto"/>
        <w:right w:val="none" w:sz="0" w:space="0" w:color="auto"/>
      </w:divBdr>
    </w:div>
    <w:div w:id="1965772585">
      <w:bodyDiv w:val="1"/>
      <w:marLeft w:val="0"/>
      <w:marRight w:val="0"/>
      <w:marTop w:val="0"/>
      <w:marBottom w:val="0"/>
      <w:divBdr>
        <w:top w:val="none" w:sz="0" w:space="0" w:color="auto"/>
        <w:left w:val="none" w:sz="0" w:space="0" w:color="auto"/>
        <w:bottom w:val="none" w:sz="0" w:space="0" w:color="auto"/>
        <w:right w:val="none" w:sz="0" w:space="0" w:color="auto"/>
      </w:divBdr>
    </w:div>
    <w:div w:id="2026706739">
      <w:bodyDiv w:val="1"/>
      <w:marLeft w:val="0"/>
      <w:marRight w:val="0"/>
      <w:marTop w:val="0"/>
      <w:marBottom w:val="0"/>
      <w:divBdr>
        <w:top w:val="none" w:sz="0" w:space="0" w:color="auto"/>
        <w:left w:val="none" w:sz="0" w:space="0" w:color="auto"/>
        <w:bottom w:val="none" w:sz="0" w:space="0" w:color="auto"/>
        <w:right w:val="none" w:sz="0" w:space="0" w:color="auto"/>
      </w:divBdr>
    </w:div>
    <w:div w:id="2080398231">
      <w:bodyDiv w:val="1"/>
      <w:marLeft w:val="0"/>
      <w:marRight w:val="0"/>
      <w:marTop w:val="0"/>
      <w:marBottom w:val="0"/>
      <w:divBdr>
        <w:top w:val="none" w:sz="0" w:space="0" w:color="auto"/>
        <w:left w:val="none" w:sz="0" w:space="0" w:color="auto"/>
        <w:bottom w:val="none" w:sz="0" w:space="0" w:color="auto"/>
        <w:right w:val="none" w:sz="0" w:space="0" w:color="auto"/>
      </w:divBdr>
    </w:div>
    <w:div w:id="213335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cdn.yourarticlelibrary.com/wp-content/uploads/2016/03/clip_image002_thumb2-14.jpg" TargetMode="External"/><Relationship Id="rId3" Type="http://schemas.openxmlformats.org/officeDocument/2006/relationships/styles" Target="styles.xml"/><Relationship Id="rId7" Type="http://schemas.openxmlformats.org/officeDocument/2006/relationships/hyperlink" Target="http://cdn.accountingnotes.net/wp-content/uploads/2017/01/clip_image032_thumb2-1.jpg" TargetMode="Externa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cdn.accountingnotes.net/wp-content/uploads/2017/01/clip_image091_thumb2_thumb-1.jp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cdn.accountingnotes.net/wp-content/uploads/2017/01/clip_image089_thumb2_thumb_thumb.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28DD3-035F-4CE2-B462-5A0075094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1874</Words>
  <Characters>7481</Characters>
  <Application>Microsoft Office Word</Application>
  <DocSecurity>0</DocSecurity>
  <Lines>1068</Lines>
  <Paragraphs>1039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8316</CharactersWithSpaces>
  <SharedDoc>false</SharedDoc>
  <HLinks>
    <vt:vector size="24" baseType="variant">
      <vt:variant>
        <vt:i4>7077946</vt:i4>
      </vt:variant>
      <vt:variant>
        <vt:i4>18</vt:i4>
      </vt:variant>
      <vt:variant>
        <vt:i4>0</vt:i4>
      </vt:variant>
      <vt:variant>
        <vt:i4>5</vt:i4>
      </vt:variant>
      <vt:variant>
        <vt:lpwstr>http://cdn.yourarticlelibrary.com/wp-content/uploads/2016/03/clip_image002_thumb2-14.jpg</vt:lpwstr>
      </vt:variant>
      <vt:variant>
        <vt:lpwstr/>
      </vt:variant>
      <vt:variant>
        <vt:i4>720943</vt:i4>
      </vt:variant>
      <vt:variant>
        <vt:i4>12</vt:i4>
      </vt:variant>
      <vt:variant>
        <vt:i4>0</vt:i4>
      </vt:variant>
      <vt:variant>
        <vt:i4>5</vt:i4>
      </vt:variant>
      <vt:variant>
        <vt:lpwstr>http://cdn.accountingnotes.net/wp-content/uploads/2017/01/clip_image091_thumb2_thumb-1.jpg</vt:lpwstr>
      </vt:variant>
      <vt:variant>
        <vt:lpwstr/>
      </vt:variant>
      <vt:variant>
        <vt:i4>5767248</vt:i4>
      </vt:variant>
      <vt:variant>
        <vt:i4>6</vt:i4>
      </vt:variant>
      <vt:variant>
        <vt:i4>0</vt:i4>
      </vt:variant>
      <vt:variant>
        <vt:i4>5</vt:i4>
      </vt:variant>
      <vt:variant>
        <vt:lpwstr>http://cdn.accountingnotes.net/wp-content/uploads/2017/01/clip_image089_thumb2_thumb_thumb.jpg</vt:lpwstr>
      </vt:variant>
      <vt:variant>
        <vt:lpwstr/>
      </vt:variant>
      <vt:variant>
        <vt:i4>6422646</vt:i4>
      </vt:variant>
      <vt:variant>
        <vt:i4>0</vt:i4>
      </vt:variant>
      <vt:variant>
        <vt:i4>0</vt:i4>
      </vt:variant>
      <vt:variant>
        <vt:i4>5</vt:i4>
      </vt:variant>
      <vt:variant>
        <vt:lpwstr>http://cdn.accountingnotes.net/wp-content/uploads/2017/01/clip_image032_thumb2-1.jpg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2019-10-30T09:19:00Z</cp:lastPrinted>
  <dcterms:created xsi:type="dcterms:W3CDTF">2019-12-02T09:10:00Z</dcterms:created>
  <dcterms:modified xsi:type="dcterms:W3CDTF">2019-12-02T09:10:00Z</dcterms:modified>
</cp:coreProperties>
</file>